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134AC8" w:rsidRPr="00035A45" w:rsidTr="00560AA1">
        <w:tc>
          <w:tcPr>
            <w:tcW w:w="3960" w:type="dxa"/>
          </w:tcPr>
          <w:p w:rsidR="00134AC8" w:rsidRPr="00035A45" w:rsidRDefault="00134AC8" w:rsidP="00560AA1">
            <w:pPr>
              <w:jc w:val="center"/>
              <w:rPr>
                <w:b/>
              </w:rPr>
            </w:pPr>
            <w:r>
              <w:t xml:space="preserve">          </w:t>
            </w:r>
          </w:p>
        </w:tc>
        <w:tc>
          <w:tcPr>
            <w:tcW w:w="1800" w:type="dxa"/>
          </w:tcPr>
          <w:p w:rsidR="00134AC8" w:rsidRPr="00027526" w:rsidRDefault="00134AC8" w:rsidP="00560AA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88672D" wp14:editId="01EB14E0">
                  <wp:extent cx="716280" cy="716280"/>
                  <wp:effectExtent l="0" t="0" r="0" b="0"/>
                  <wp:docPr id="1" name="Рисунок 1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34AC8" w:rsidRPr="00035A45" w:rsidRDefault="00134AC8" w:rsidP="00560AA1">
            <w:pPr>
              <w:jc w:val="center"/>
              <w:rPr>
                <w:b/>
              </w:rPr>
            </w:pPr>
          </w:p>
        </w:tc>
      </w:tr>
      <w:tr w:rsidR="00134AC8" w:rsidRPr="00035A45" w:rsidTr="00560AA1">
        <w:tc>
          <w:tcPr>
            <w:tcW w:w="3960" w:type="dxa"/>
          </w:tcPr>
          <w:p w:rsidR="00134AC8" w:rsidRPr="004453C4" w:rsidRDefault="00134AC8" w:rsidP="00560AA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34AC8" w:rsidRPr="00C20005" w:rsidRDefault="00134AC8" w:rsidP="00560AA1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134AC8" w:rsidRPr="00C20005" w:rsidRDefault="00134AC8" w:rsidP="00560AA1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134AC8" w:rsidRDefault="00134AC8" w:rsidP="00560AA1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134AC8" w:rsidRPr="00035A45" w:rsidRDefault="00134AC8" w:rsidP="00560AA1">
            <w:pPr>
              <w:jc w:val="center"/>
            </w:pPr>
          </w:p>
        </w:tc>
        <w:tc>
          <w:tcPr>
            <w:tcW w:w="3780" w:type="dxa"/>
          </w:tcPr>
          <w:p w:rsidR="00134AC8" w:rsidRPr="007B13CE" w:rsidRDefault="00134AC8" w:rsidP="00560AA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B13CE">
              <w:rPr>
                <w:b/>
              </w:rPr>
              <w:t>УДМУРТ ЭЛЬКУНЫСЬ</w:t>
            </w:r>
          </w:p>
          <w:p w:rsidR="00134AC8" w:rsidRDefault="00134AC8" w:rsidP="00560AA1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134AC8" w:rsidRDefault="00134AC8" w:rsidP="00560AA1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134AC8" w:rsidRPr="007B13CE" w:rsidRDefault="00134AC8" w:rsidP="00560AA1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134AC8" w:rsidRPr="004453C4" w:rsidRDefault="00134AC8" w:rsidP="00560AA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АДМИНИСТРАЦИЕЗ</w:t>
            </w:r>
          </w:p>
        </w:tc>
      </w:tr>
      <w:tr w:rsidR="004860E7" w:rsidRPr="00035A45" w:rsidTr="00A821ED">
        <w:tc>
          <w:tcPr>
            <w:tcW w:w="3960" w:type="dxa"/>
          </w:tcPr>
          <w:p w:rsidR="004860E7" w:rsidRPr="00035A45" w:rsidRDefault="00277634" w:rsidP="00A821ED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4860E7" w:rsidP="00A821ED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4860E7" w:rsidRPr="00035A45" w:rsidRDefault="004860E7" w:rsidP="00A821ED">
            <w:pPr>
              <w:jc w:val="center"/>
              <w:rPr>
                <w:b/>
              </w:rPr>
            </w:pPr>
          </w:p>
        </w:tc>
      </w:tr>
    </w:tbl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 xml:space="preserve">_________________                                                                                   </w:t>
      </w:r>
      <w:r w:rsidR="00CC4C62">
        <w:rPr>
          <w:sz w:val="24"/>
          <w:szCs w:val="24"/>
        </w:rPr>
        <w:t xml:space="preserve">  </w:t>
      </w:r>
      <w:r w:rsidRPr="00300F12">
        <w:rPr>
          <w:sz w:val="24"/>
          <w:szCs w:val="24"/>
        </w:rPr>
        <w:t xml:space="preserve">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9E36A4" w:rsidRPr="007B00EA" w:rsidRDefault="00FE3DC1" w:rsidP="009856B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821ED" w:rsidRPr="00060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создании </w:t>
      </w:r>
      <w:r w:rsidR="00490DC2">
        <w:rPr>
          <w:sz w:val="24"/>
          <w:szCs w:val="24"/>
        </w:rPr>
        <w:t xml:space="preserve">и </w:t>
      </w:r>
      <w:r w:rsidR="007A5F9C">
        <w:rPr>
          <w:sz w:val="24"/>
          <w:szCs w:val="24"/>
        </w:rPr>
        <w:t xml:space="preserve">содержании в целях </w:t>
      </w:r>
      <w:r w:rsidR="00A821ED" w:rsidRPr="00060AD4">
        <w:rPr>
          <w:sz w:val="24"/>
          <w:szCs w:val="24"/>
        </w:rPr>
        <w:t xml:space="preserve">гражданской обороны </w:t>
      </w:r>
      <w:r w:rsidR="00F8344D">
        <w:rPr>
          <w:sz w:val="24"/>
          <w:szCs w:val="24"/>
        </w:rPr>
        <w:t>з</w:t>
      </w:r>
      <w:r w:rsidR="007A5F9C">
        <w:rPr>
          <w:sz w:val="24"/>
          <w:szCs w:val="24"/>
        </w:rPr>
        <w:t>апасов материально-технических</w:t>
      </w:r>
      <w:r w:rsidR="007B00EA">
        <w:rPr>
          <w:sz w:val="24"/>
          <w:szCs w:val="24"/>
        </w:rPr>
        <w:t xml:space="preserve">, </w:t>
      </w:r>
      <w:r w:rsidR="007B00EA" w:rsidRPr="007B00EA">
        <w:rPr>
          <w:sz w:val="24"/>
          <w:szCs w:val="24"/>
        </w:rPr>
        <w:t xml:space="preserve">продовольственных, медицинских </w:t>
      </w:r>
      <w:r w:rsidR="007A5F9C" w:rsidRPr="007B00EA">
        <w:rPr>
          <w:sz w:val="24"/>
          <w:szCs w:val="24"/>
        </w:rPr>
        <w:t xml:space="preserve">и иных средств </w:t>
      </w:r>
    </w:p>
    <w:p w:rsidR="00476FC1" w:rsidRPr="007B00EA" w:rsidRDefault="00476FC1" w:rsidP="00476FC1">
      <w:pPr>
        <w:ind w:firstLine="708"/>
        <w:jc w:val="both"/>
        <w:outlineLvl w:val="0"/>
        <w:rPr>
          <w:sz w:val="24"/>
          <w:szCs w:val="24"/>
        </w:rPr>
      </w:pPr>
    </w:p>
    <w:p w:rsidR="00476FC1" w:rsidRPr="002131DD" w:rsidRDefault="009856BB" w:rsidP="00476FC1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2131DD">
        <w:rPr>
          <w:sz w:val="24"/>
          <w:szCs w:val="24"/>
        </w:rPr>
        <w:t>В</w:t>
      </w:r>
      <w:r w:rsidR="008677B4" w:rsidRPr="002131DD">
        <w:rPr>
          <w:sz w:val="24"/>
          <w:szCs w:val="24"/>
        </w:rPr>
        <w:t xml:space="preserve"> </w:t>
      </w:r>
      <w:r w:rsidR="00560AA1" w:rsidRPr="002131DD">
        <w:rPr>
          <w:sz w:val="24"/>
          <w:szCs w:val="24"/>
        </w:rPr>
        <w:t xml:space="preserve">соответствии с Федеральными законами от 12.02.1998 № 28-ФЗ </w:t>
      </w:r>
      <w:r w:rsidR="002131DD">
        <w:rPr>
          <w:sz w:val="24"/>
          <w:szCs w:val="24"/>
        </w:rPr>
        <w:t xml:space="preserve">                                 </w:t>
      </w:r>
      <w:r w:rsidR="00A821ED" w:rsidRPr="002131DD">
        <w:rPr>
          <w:color w:val="000000"/>
          <w:sz w:val="24"/>
          <w:szCs w:val="24"/>
        </w:rPr>
        <w:t xml:space="preserve">«О гражданской обороне», </w:t>
      </w:r>
      <w:r w:rsidR="00560AA1" w:rsidRPr="002131DD">
        <w:rPr>
          <w:color w:val="00000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A821ED" w:rsidRPr="002131DD">
        <w:rPr>
          <w:color w:val="000000"/>
          <w:sz w:val="24"/>
          <w:szCs w:val="24"/>
        </w:rPr>
        <w:t>постановлением Правительства Российской Федерации от</w:t>
      </w:r>
      <w:r w:rsidR="007A5F9C">
        <w:rPr>
          <w:color w:val="000000"/>
          <w:sz w:val="24"/>
          <w:szCs w:val="24"/>
        </w:rPr>
        <w:t xml:space="preserve">27.04.2000 № 379 «О накоплении, </w:t>
      </w:r>
      <w:r w:rsidR="007A5F9C" w:rsidRPr="007A5F9C">
        <w:rPr>
          <w:color w:val="000000"/>
          <w:sz w:val="24"/>
          <w:szCs w:val="24"/>
        </w:rPr>
        <w:t>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8677B4" w:rsidRPr="007A5F9C">
        <w:rPr>
          <w:sz w:val="24"/>
          <w:szCs w:val="24"/>
        </w:rPr>
        <w:t xml:space="preserve">, </w:t>
      </w:r>
      <w:r w:rsidR="009A2F74">
        <w:rPr>
          <w:sz w:val="24"/>
          <w:szCs w:val="24"/>
        </w:rPr>
        <w:t>в целях создания запаса материально-технических, продовольственных, медицинских и иных средств для обеспечения мероприятий гражданской</w:t>
      </w:r>
      <w:proofErr w:type="gramEnd"/>
      <w:r w:rsidR="009A2F74">
        <w:rPr>
          <w:sz w:val="24"/>
          <w:szCs w:val="24"/>
        </w:rPr>
        <w:t xml:space="preserve"> обороны и первоочередного жизнеобеспечения населения, пострадавшего при военных конфликтах или вследствие этих конфликтов на территории </w:t>
      </w:r>
      <w:r w:rsidR="009A2F74" w:rsidRPr="007A5F9C">
        <w:rPr>
          <w:sz w:val="24"/>
          <w:szCs w:val="24"/>
        </w:rPr>
        <w:t>муниципального образования «Муниципальный</w:t>
      </w:r>
      <w:r w:rsidR="009A2F74" w:rsidRPr="002131DD">
        <w:rPr>
          <w:sz w:val="24"/>
          <w:szCs w:val="24"/>
        </w:rPr>
        <w:t xml:space="preserve"> округ </w:t>
      </w:r>
      <w:proofErr w:type="spellStart"/>
      <w:r w:rsidR="009A2F74" w:rsidRPr="002131DD">
        <w:rPr>
          <w:sz w:val="24"/>
          <w:szCs w:val="24"/>
        </w:rPr>
        <w:t>Завьяловский</w:t>
      </w:r>
      <w:proofErr w:type="spellEnd"/>
      <w:r w:rsidR="009A2F74" w:rsidRPr="002131DD">
        <w:rPr>
          <w:sz w:val="24"/>
          <w:szCs w:val="24"/>
        </w:rPr>
        <w:t xml:space="preserve"> район Удмуртской Республики», </w:t>
      </w:r>
      <w:r w:rsidR="008677B4" w:rsidRPr="007A5F9C">
        <w:rPr>
          <w:sz w:val="24"/>
          <w:szCs w:val="24"/>
        </w:rPr>
        <w:t xml:space="preserve">руководствуясь Уставом </w:t>
      </w:r>
      <w:r w:rsidR="00476FC1" w:rsidRPr="007A5F9C">
        <w:rPr>
          <w:sz w:val="24"/>
          <w:szCs w:val="24"/>
        </w:rPr>
        <w:t>муниципального образования «Муниципальный</w:t>
      </w:r>
      <w:r w:rsidR="00476FC1" w:rsidRPr="002131DD">
        <w:rPr>
          <w:sz w:val="24"/>
          <w:szCs w:val="24"/>
        </w:rPr>
        <w:t xml:space="preserve"> округ </w:t>
      </w:r>
      <w:proofErr w:type="spellStart"/>
      <w:r w:rsidR="00476FC1" w:rsidRPr="002131DD">
        <w:rPr>
          <w:sz w:val="24"/>
          <w:szCs w:val="24"/>
        </w:rPr>
        <w:t>Завьяловский</w:t>
      </w:r>
      <w:proofErr w:type="spellEnd"/>
      <w:r w:rsidR="00476FC1" w:rsidRPr="002131DD">
        <w:rPr>
          <w:sz w:val="24"/>
          <w:szCs w:val="24"/>
        </w:rPr>
        <w:t xml:space="preserve"> район Удмуртской Республики»</w:t>
      </w:r>
      <w:r w:rsidR="002131DD" w:rsidRPr="002131DD">
        <w:rPr>
          <w:sz w:val="24"/>
          <w:szCs w:val="24"/>
        </w:rPr>
        <w:t xml:space="preserve">, </w:t>
      </w:r>
    </w:p>
    <w:p w:rsidR="00476FC1" w:rsidRDefault="00476FC1" w:rsidP="00476FC1">
      <w:pPr>
        <w:ind w:firstLine="708"/>
        <w:jc w:val="both"/>
        <w:outlineLvl w:val="0"/>
        <w:rPr>
          <w:sz w:val="24"/>
        </w:rPr>
      </w:pPr>
    </w:p>
    <w:p w:rsidR="009E36A4" w:rsidRPr="009E36A4" w:rsidRDefault="009E36A4" w:rsidP="00476FC1">
      <w:pPr>
        <w:ind w:firstLine="708"/>
        <w:jc w:val="both"/>
        <w:outlineLvl w:val="0"/>
        <w:rPr>
          <w:b/>
          <w:sz w:val="24"/>
        </w:rPr>
      </w:pPr>
      <w:r w:rsidRPr="009E36A4">
        <w:rPr>
          <w:b/>
          <w:sz w:val="24"/>
        </w:rPr>
        <w:t>ПОСТАНОВЛЯЮ:</w:t>
      </w:r>
    </w:p>
    <w:p w:rsidR="004860E7" w:rsidRPr="009856BB" w:rsidRDefault="004860E7" w:rsidP="004860E7">
      <w:pPr>
        <w:jc w:val="both"/>
        <w:rPr>
          <w:sz w:val="24"/>
        </w:rPr>
      </w:pPr>
    </w:p>
    <w:p w:rsidR="00C25771" w:rsidRDefault="00C25771" w:rsidP="00C25771"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1. Утвердить </w:t>
      </w:r>
      <w:r w:rsidR="00972385">
        <w:t>Положение о</w:t>
      </w:r>
      <w:r>
        <w:t xml:space="preserve"> </w:t>
      </w:r>
      <w:r w:rsidR="00C112F0">
        <w:t xml:space="preserve">накоплении, хранении и использовании </w:t>
      </w:r>
      <w:r>
        <w:t xml:space="preserve">в целях гражданской обороны </w:t>
      </w:r>
      <w:r w:rsidR="00F8344D">
        <w:t>запасов материально-технических</w:t>
      </w:r>
      <w:r w:rsidR="00684D5A">
        <w:t xml:space="preserve">, </w:t>
      </w:r>
      <w:r w:rsidR="00684D5A" w:rsidRPr="007B00EA">
        <w:t xml:space="preserve">продовольственных, медицинских </w:t>
      </w:r>
      <w:r w:rsidR="00684D5A">
        <w:t>и</w:t>
      </w:r>
      <w:r w:rsidR="00684D5A" w:rsidRPr="007B00EA">
        <w:t xml:space="preserve"> </w:t>
      </w:r>
      <w:r>
        <w:t xml:space="preserve">иных средств на территории муниципального образования «Муниципальный округ </w:t>
      </w:r>
      <w:proofErr w:type="spellStart"/>
      <w:r w:rsidRPr="00C25771">
        <w:t>Завьяловский</w:t>
      </w:r>
      <w:proofErr w:type="spellEnd"/>
      <w:r w:rsidRPr="00C25771">
        <w:t xml:space="preserve"> </w:t>
      </w:r>
      <w:r>
        <w:t xml:space="preserve">район Удмуртской Республики» (приложение </w:t>
      </w:r>
      <w:r w:rsidR="00684D5A">
        <w:t xml:space="preserve">           </w:t>
      </w:r>
      <w:r>
        <w:t>№ 1).</w:t>
      </w:r>
    </w:p>
    <w:p w:rsidR="00C25771" w:rsidRDefault="00C25771" w:rsidP="00C25771">
      <w:pPr>
        <w:pStyle w:val="formattexttopleveltext"/>
        <w:spacing w:before="0" w:beforeAutospacing="0" w:after="0" w:afterAutospacing="0"/>
        <w:ind w:firstLine="567"/>
        <w:jc w:val="both"/>
      </w:pPr>
      <w:r>
        <w:t>2. Утвердить номенклатуру и объем з</w:t>
      </w:r>
      <w:r w:rsidR="00CD50E4">
        <w:t>апасов материально-технических</w:t>
      </w:r>
      <w:r w:rsidR="00684D5A">
        <w:t xml:space="preserve">, </w:t>
      </w:r>
      <w:r w:rsidR="00684D5A" w:rsidRPr="007B00EA">
        <w:t xml:space="preserve">продовольственных, медицинских </w:t>
      </w:r>
      <w:r>
        <w:t xml:space="preserve">и иных средств муниципального образования «Муниципальный округ </w:t>
      </w:r>
      <w:proofErr w:type="spellStart"/>
      <w:r w:rsidRPr="00C25771">
        <w:t>Завьяловский</w:t>
      </w:r>
      <w:proofErr w:type="spellEnd"/>
      <w:r w:rsidRPr="00C25771">
        <w:t xml:space="preserve"> </w:t>
      </w:r>
      <w:r>
        <w:t>район Удмуртской Республики», создаваемых в целях гражданской обороны (приложение № 2).</w:t>
      </w:r>
    </w:p>
    <w:p w:rsidR="002854A1" w:rsidRDefault="00C25771" w:rsidP="00C25771"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3. Рекомендовать руководителям организаций, расположенных на территории муниципального образования «Муниципальный округ </w:t>
      </w:r>
      <w:proofErr w:type="spellStart"/>
      <w:r w:rsidRPr="00C25771">
        <w:t>Завьяловский</w:t>
      </w:r>
      <w:proofErr w:type="spellEnd"/>
      <w:r w:rsidRPr="00C25771">
        <w:t xml:space="preserve"> </w:t>
      </w:r>
      <w:r>
        <w:t>район Удмуртской Республики», независимо от их организационно-правовой формы</w:t>
      </w:r>
      <w:r w:rsidR="002854A1">
        <w:t>:</w:t>
      </w:r>
    </w:p>
    <w:p w:rsidR="00C25771" w:rsidRDefault="00C25771" w:rsidP="00C25771">
      <w:pPr>
        <w:pStyle w:val="formattexttopleveltext"/>
        <w:spacing w:before="0" w:beforeAutospacing="0" w:after="0" w:afterAutospacing="0"/>
        <w:ind w:firstLine="567"/>
        <w:jc w:val="both"/>
      </w:pPr>
      <w:r>
        <w:t>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</w:t>
      </w:r>
      <w:r w:rsidR="002854A1">
        <w:t>;</w:t>
      </w:r>
    </w:p>
    <w:p w:rsidR="002854A1" w:rsidRDefault="002854A1" w:rsidP="00C25771">
      <w:pPr>
        <w:pStyle w:val="formattexttopleveltext"/>
        <w:spacing w:before="0" w:beforeAutospacing="0" w:after="0" w:afterAutospacing="0"/>
        <w:ind w:firstLine="567"/>
        <w:jc w:val="both"/>
      </w:pPr>
      <w:r>
        <w:t xml:space="preserve">предоставлять информацию о создании, накоплении и хранению запасов в сектор по мобилизационной подготовке и режиму безопасности Администрации муниципального образования «Муниципальный округ </w:t>
      </w:r>
      <w:proofErr w:type="spellStart"/>
      <w:r>
        <w:t>Завьяловский</w:t>
      </w:r>
      <w:proofErr w:type="spellEnd"/>
      <w:r>
        <w:t xml:space="preserve"> район Удмуртской Республики» по форме (приложение № 3).</w:t>
      </w:r>
    </w:p>
    <w:p w:rsidR="00C25771" w:rsidRDefault="00C25771" w:rsidP="00C25771">
      <w:pPr>
        <w:pStyle w:val="formattexttopleveltext"/>
        <w:widowControl w:val="0"/>
        <w:spacing w:before="0" w:beforeAutospacing="0" w:after="0" w:afterAutospacing="0"/>
        <w:ind w:firstLine="567"/>
        <w:jc w:val="both"/>
      </w:pPr>
      <w:r w:rsidRPr="001667EC">
        <w:t xml:space="preserve">4. Финансирование накопления, хранения и использования запасов </w:t>
      </w:r>
      <w:r w:rsidRPr="001667EC">
        <w:lastRenderedPageBreak/>
        <w:t xml:space="preserve">осуществляется за счет бюджета муниципального образования «Муниципальный округ </w:t>
      </w:r>
      <w:proofErr w:type="spellStart"/>
      <w:r w:rsidRPr="001667EC">
        <w:t>Завьяловский</w:t>
      </w:r>
      <w:proofErr w:type="spellEnd"/>
      <w:r w:rsidRPr="001667EC">
        <w:t xml:space="preserve"> район Удмуртской Республики», организаций и предприятий, создавших запасы.</w:t>
      </w:r>
    </w:p>
    <w:p w:rsidR="00B9688B" w:rsidRDefault="002854A1" w:rsidP="00C25771">
      <w:pPr>
        <w:pStyle w:val="formattexttopleveltext"/>
        <w:widowControl w:val="0"/>
        <w:spacing w:before="0" w:beforeAutospacing="0" w:after="0" w:afterAutospacing="0"/>
        <w:ind w:firstLine="567"/>
        <w:jc w:val="both"/>
      </w:pPr>
      <w:r>
        <w:t>5</w:t>
      </w:r>
      <w:r w:rsidR="00B9688B" w:rsidRPr="00A04916">
        <w:t xml:space="preserve">. </w:t>
      </w:r>
      <w:r w:rsidR="00B4531B" w:rsidRPr="00D614D6">
        <w:t xml:space="preserve">Осуществить официальное опубликование </w:t>
      </w:r>
      <w:r w:rsidR="00B4531B" w:rsidRPr="00D614D6">
        <w:rPr>
          <w:bCs/>
        </w:rPr>
        <w:t xml:space="preserve">настоящего постановления </w:t>
      </w:r>
      <w:r w:rsidR="00B4531B" w:rsidRPr="00D614D6">
        <w:t xml:space="preserve">в газете «Пригородные вести», в сетевом издании – сайте муниципального образования </w:t>
      </w:r>
      <w:proofErr w:type="spellStart"/>
      <w:r w:rsidR="00B4531B" w:rsidRPr="00D614D6">
        <w:t>завправо</w:t>
      </w:r>
      <w:proofErr w:type="gramStart"/>
      <w:r w:rsidR="00B4531B" w:rsidRPr="00D614D6">
        <w:t>.р</w:t>
      </w:r>
      <w:proofErr w:type="gramEnd"/>
      <w:r w:rsidR="00B4531B" w:rsidRPr="00D614D6">
        <w:t>ф</w:t>
      </w:r>
      <w:proofErr w:type="spellEnd"/>
      <w:r w:rsidR="00B4531B" w:rsidRPr="00D614D6">
        <w:t xml:space="preserve"> и р</w:t>
      </w:r>
      <w:r w:rsidR="00B4531B" w:rsidRPr="00D614D6">
        <w:rPr>
          <w:bCs/>
        </w:rPr>
        <w:t xml:space="preserve">азместить на официальном сайте муниципального образования </w:t>
      </w:r>
      <w:proofErr w:type="spellStart"/>
      <w:r w:rsidR="00B4531B" w:rsidRPr="00D614D6">
        <w:rPr>
          <w:bCs/>
        </w:rPr>
        <w:t>завьяловский.рф</w:t>
      </w:r>
      <w:proofErr w:type="spellEnd"/>
      <w:r w:rsidR="00B4531B" w:rsidRPr="00D614D6">
        <w:rPr>
          <w:bCs/>
        </w:rPr>
        <w:t xml:space="preserve"> в сети «Интернет»</w:t>
      </w:r>
      <w:r w:rsidR="00B9688B" w:rsidRPr="00D261D1">
        <w:t>.</w:t>
      </w:r>
    </w:p>
    <w:p w:rsidR="00B9688B" w:rsidRPr="00A04916" w:rsidRDefault="002854A1" w:rsidP="00DA6474">
      <w:pPr>
        <w:pStyle w:val="formattexttopleveltext"/>
        <w:widowControl w:val="0"/>
        <w:spacing w:before="0" w:beforeAutospacing="0" w:after="0" w:afterAutospacing="0"/>
        <w:ind w:firstLine="567"/>
        <w:jc w:val="both"/>
      </w:pPr>
      <w:r>
        <w:t>6</w:t>
      </w:r>
      <w:r w:rsidR="00B9688B" w:rsidRPr="00A04916">
        <w:t>. Контрол</w:t>
      </w:r>
      <w:r w:rsidR="00B9688B">
        <w:t xml:space="preserve">ь за исполнением постановления </w:t>
      </w:r>
      <w:r w:rsidR="00B9688B" w:rsidRPr="00A04916">
        <w:t>оставляю за собой.</w:t>
      </w: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</w:t>
      </w:r>
      <w:r w:rsidR="00476F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76FC1">
        <w:rPr>
          <w:rFonts w:ascii="Times New Roman" w:hAnsi="Times New Roman" w:cs="Times New Roman"/>
          <w:sz w:val="24"/>
          <w:szCs w:val="24"/>
        </w:rPr>
        <w:t>К.Н. Русинов</w:t>
      </w:r>
    </w:p>
    <w:p w:rsidR="00C90B0E" w:rsidRPr="0081670D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0B0E" w:rsidRDefault="00C90B0E" w:rsidP="00C90B0E">
      <w:pPr>
        <w:spacing w:line="276" w:lineRule="auto"/>
      </w:pPr>
    </w:p>
    <w:p w:rsidR="00300F12" w:rsidRDefault="00300F12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1 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6A0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«Муниципальный округ</w:t>
            </w:r>
          </w:p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proofErr w:type="spellStart"/>
            <w:r w:rsidRPr="006A0F6D">
              <w:rPr>
                <w:sz w:val="24"/>
                <w:szCs w:val="24"/>
              </w:rPr>
              <w:t>Завьяловский</w:t>
            </w:r>
            <w:proofErr w:type="spellEnd"/>
            <w:r w:rsidRPr="006A0F6D">
              <w:rPr>
                <w:sz w:val="24"/>
                <w:szCs w:val="24"/>
              </w:rPr>
              <w:t xml:space="preserve"> район</w:t>
            </w:r>
          </w:p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Удмуртской Республики»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от_______________№_________</w:t>
            </w:r>
          </w:p>
        </w:tc>
      </w:tr>
    </w:tbl>
    <w:p w:rsidR="001B15A3" w:rsidRPr="006A0F6D" w:rsidRDefault="001B15A3" w:rsidP="001B15A3">
      <w:pPr>
        <w:ind w:firstLine="709"/>
        <w:jc w:val="both"/>
        <w:rPr>
          <w:sz w:val="24"/>
          <w:szCs w:val="24"/>
        </w:rPr>
      </w:pPr>
    </w:p>
    <w:p w:rsidR="001B15A3" w:rsidRDefault="001B15A3" w:rsidP="001B15A3">
      <w:pPr>
        <w:ind w:firstLine="709"/>
        <w:jc w:val="center"/>
        <w:rPr>
          <w:b/>
          <w:sz w:val="24"/>
          <w:szCs w:val="24"/>
        </w:rPr>
      </w:pPr>
    </w:p>
    <w:p w:rsidR="001B15A3" w:rsidRPr="00F703D2" w:rsidRDefault="001B15A3" w:rsidP="001B15A3">
      <w:pPr>
        <w:jc w:val="center"/>
        <w:rPr>
          <w:sz w:val="24"/>
          <w:szCs w:val="24"/>
        </w:rPr>
      </w:pPr>
      <w:r w:rsidRPr="00F703D2">
        <w:rPr>
          <w:sz w:val="24"/>
          <w:szCs w:val="24"/>
        </w:rPr>
        <w:t xml:space="preserve">ПОЛОЖЕНИЕ </w:t>
      </w:r>
    </w:p>
    <w:p w:rsidR="001B15A3" w:rsidRDefault="001B15A3" w:rsidP="001B15A3">
      <w:pPr>
        <w:jc w:val="center"/>
        <w:rPr>
          <w:sz w:val="24"/>
          <w:szCs w:val="24"/>
        </w:rPr>
      </w:pPr>
      <w:r w:rsidRPr="00371E06">
        <w:rPr>
          <w:sz w:val="24"/>
          <w:szCs w:val="24"/>
        </w:rPr>
        <w:t xml:space="preserve">о накоплении, хранении и использовании в целях гражданской обороны запасов материально-технических, продовольственных, медицинских и иных средств </w:t>
      </w:r>
      <w:r>
        <w:rPr>
          <w:sz w:val="24"/>
          <w:szCs w:val="24"/>
        </w:rPr>
        <w:t xml:space="preserve">в </w:t>
      </w:r>
      <w:r w:rsidRPr="00371E06">
        <w:rPr>
          <w:sz w:val="24"/>
          <w:szCs w:val="24"/>
        </w:rPr>
        <w:t>муниципально</w:t>
      </w:r>
      <w:r>
        <w:rPr>
          <w:sz w:val="24"/>
          <w:szCs w:val="24"/>
        </w:rPr>
        <w:t>м образовании</w:t>
      </w:r>
      <w:r w:rsidRPr="00371E06">
        <w:rPr>
          <w:sz w:val="24"/>
          <w:szCs w:val="24"/>
        </w:rPr>
        <w:t xml:space="preserve"> «Муниципальный округ </w:t>
      </w:r>
    </w:p>
    <w:p w:rsidR="001B15A3" w:rsidRDefault="001B15A3" w:rsidP="001B15A3">
      <w:pPr>
        <w:jc w:val="center"/>
        <w:rPr>
          <w:sz w:val="24"/>
          <w:szCs w:val="24"/>
        </w:rPr>
      </w:pPr>
      <w:proofErr w:type="spellStart"/>
      <w:r w:rsidRPr="00371E06">
        <w:rPr>
          <w:sz w:val="24"/>
          <w:szCs w:val="24"/>
        </w:rPr>
        <w:t>Завьяловский</w:t>
      </w:r>
      <w:proofErr w:type="spellEnd"/>
      <w:r w:rsidRPr="00371E06">
        <w:rPr>
          <w:sz w:val="24"/>
          <w:szCs w:val="24"/>
        </w:rPr>
        <w:t xml:space="preserve"> район Удмуртской Республики»</w:t>
      </w:r>
    </w:p>
    <w:p w:rsidR="001B15A3" w:rsidRPr="006A0F6D" w:rsidRDefault="001B15A3" w:rsidP="001B15A3">
      <w:pPr>
        <w:ind w:firstLine="709"/>
        <w:jc w:val="center"/>
        <w:rPr>
          <w:b/>
          <w:sz w:val="24"/>
          <w:szCs w:val="24"/>
        </w:rPr>
      </w:pPr>
    </w:p>
    <w:p w:rsidR="001B15A3" w:rsidRDefault="001B15A3" w:rsidP="001B15A3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color w:val="000000"/>
          <w:sz w:val="24"/>
          <w:szCs w:val="24"/>
        </w:rPr>
      </w:pPr>
      <w:proofErr w:type="gramStart"/>
      <w:r w:rsidRPr="00F5579A">
        <w:rPr>
          <w:color w:val="000000"/>
          <w:sz w:val="24"/>
          <w:szCs w:val="24"/>
        </w:rPr>
        <w:t xml:space="preserve">Настоящее 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 в муниципальном образовании «Муниципальный округ </w:t>
      </w:r>
      <w:proofErr w:type="spellStart"/>
      <w:r>
        <w:rPr>
          <w:color w:val="000000"/>
          <w:sz w:val="24"/>
          <w:szCs w:val="24"/>
        </w:rPr>
        <w:t>Завьяловский</w:t>
      </w:r>
      <w:proofErr w:type="spellEnd"/>
      <w:r w:rsidRPr="00F5579A">
        <w:rPr>
          <w:color w:val="000000"/>
          <w:sz w:val="24"/>
          <w:szCs w:val="24"/>
        </w:rPr>
        <w:t xml:space="preserve"> район Удмуртской Республики»</w:t>
      </w:r>
      <w:r>
        <w:rPr>
          <w:color w:val="000000"/>
          <w:sz w:val="24"/>
          <w:szCs w:val="24"/>
        </w:rPr>
        <w:t xml:space="preserve"> </w:t>
      </w:r>
      <w:r w:rsidRPr="00F6458D">
        <w:rPr>
          <w:color w:val="000000"/>
          <w:sz w:val="24"/>
          <w:szCs w:val="24"/>
        </w:rPr>
        <w:t>(</w:t>
      </w:r>
      <w:r w:rsidRPr="00F6458D">
        <w:rPr>
          <w:sz w:val="24"/>
          <w:szCs w:val="24"/>
        </w:rPr>
        <w:t>далее – муниципальное образование)</w:t>
      </w:r>
      <w:r w:rsidRPr="00F5579A">
        <w:rPr>
          <w:color w:val="000000"/>
          <w:sz w:val="24"/>
          <w:szCs w:val="24"/>
        </w:rPr>
        <w:t xml:space="preserve"> </w:t>
      </w:r>
      <w:r w:rsidRPr="00814018">
        <w:rPr>
          <w:sz w:val="24"/>
          <w:szCs w:val="24"/>
        </w:rPr>
        <w:t xml:space="preserve">разработано в соответствии с Федеральным </w:t>
      </w:r>
      <w:hyperlink r:id="rId9" w:history="1">
        <w:r w:rsidRPr="00814018">
          <w:rPr>
            <w:sz w:val="24"/>
            <w:szCs w:val="24"/>
          </w:rPr>
          <w:t>законом</w:t>
        </w:r>
      </w:hyperlink>
      <w:r w:rsidRPr="00814018">
        <w:rPr>
          <w:sz w:val="24"/>
          <w:szCs w:val="24"/>
        </w:rPr>
        <w:t xml:space="preserve"> от 12.02.1998 № 28-ФЗ</w:t>
      </w:r>
      <w:r>
        <w:rPr>
          <w:sz w:val="24"/>
          <w:szCs w:val="24"/>
        </w:rPr>
        <w:t xml:space="preserve"> «</w:t>
      </w:r>
      <w:r w:rsidRPr="00814018">
        <w:rPr>
          <w:sz w:val="24"/>
          <w:szCs w:val="24"/>
        </w:rPr>
        <w:t>О гражданской обороне</w:t>
      </w:r>
      <w:r>
        <w:rPr>
          <w:sz w:val="24"/>
          <w:szCs w:val="24"/>
        </w:rPr>
        <w:t>»</w:t>
      </w:r>
      <w:r w:rsidRPr="00814018">
        <w:rPr>
          <w:sz w:val="24"/>
          <w:szCs w:val="24"/>
        </w:rPr>
        <w:t xml:space="preserve">, постановлением Правительства Российской </w:t>
      </w:r>
      <w:r>
        <w:rPr>
          <w:sz w:val="24"/>
          <w:szCs w:val="24"/>
        </w:rPr>
        <w:t>Федерации от 27.04.</w:t>
      </w:r>
      <w:r w:rsidRPr="00814018">
        <w:rPr>
          <w:sz w:val="24"/>
          <w:szCs w:val="24"/>
        </w:rPr>
        <w:t xml:space="preserve">2000 </w:t>
      </w:r>
      <w:r>
        <w:rPr>
          <w:sz w:val="24"/>
          <w:szCs w:val="24"/>
        </w:rPr>
        <w:t>№ 379 «</w:t>
      </w:r>
      <w:r w:rsidRPr="00814018">
        <w:rPr>
          <w:sz w:val="24"/>
          <w:szCs w:val="24"/>
        </w:rPr>
        <w:t>О накоплении, хранении и использовании в целях гражданской обороны запасов материально-технических</w:t>
      </w:r>
      <w:proofErr w:type="gramEnd"/>
      <w:r w:rsidRPr="00814018">
        <w:rPr>
          <w:sz w:val="24"/>
          <w:szCs w:val="24"/>
        </w:rPr>
        <w:t>, продовольствен</w:t>
      </w:r>
      <w:r>
        <w:rPr>
          <w:sz w:val="24"/>
          <w:szCs w:val="24"/>
        </w:rPr>
        <w:t>ных, медицинских и иных средств»</w:t>
      </w:r>
      <w:r w:rsidRPr="00814018">
        <w:rPr>
          <w:sz w:val="24"/>
          <w:szCs w:val="24"/>
        </w:rPr>
        <w:t xml:space="preserve"> и</w:t>
      </w:r>
      <w:r>
        <w:rPr>
          <w:sz w:val="28"/>
          <w:szCs w:val="28"/>
        </w:rPr>
        <w:t xml:space="preserve"> </w:t>
      </w:r>
      <w:r w:rsidRPr="00F5579A">
        <w:rPr>
          <w:color w:val="000000"/>
          <w:sz w:val="24"/>
          <w:szCs w:val="24"/>
        </w:rPr>
        <w:t>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в муниципальном образовании</w:t>
      </w:r>
      <w:r>
        <w:rPr>
          <w:color w:val="000000"/>
          <w:sz w:val="24"/>
          <w:szCs w:val="24"/>
        </w:rPr>
        <w:t xml:space="preserve"> </w:t>
      </w:r>
      <w:r w:rsidRPr="004F0BBB">
        <w:rPr>
          <w:color w:val="000000"/>
          <w:sz w:val="24"/>
          <w:szCs w:val="24"/>
        </w:rPr>
        <w:t>(д</w:t>
      </w:r>
      <w:r w:rsidRPr="004F0BBB">
        <w:rPr>
          <w:sz w:val="24"/>
          <w:szCs w:val="24"/>
        </w:rPr>
        <w:t xml:space="preserve">алее – </w:t>
      </w:r>
      <w:r>
        <w:rPr>
          <w:sz w:val="24"/>
          <w:szCs w:val="24"/>
        </w:rPr>
        <w:t>запасы</w:t>
      </w:r>
      <w:r w:rsidRPr="004F0BBB">
        <w:rPr>
          <w:color w:val="000000"/>
          <w:sz w:val="24"/>
          <w:szCs w:val="24"/>
        </w:rPr>
        <w:t>)</w:t>
      </w:r>
      <w:r w:rsidRPr="00F5579A">
        <w:rPr>
          <w:color w:val="000000"/>
          <w:sz w:val="24"/>
          <w:szCs w:val="24"/>
        </w:rPr>
        <w:t>.</w:t>
      </w:r>
    </w:p>
    <w:p w:rsidR="001B15A3" w:rsidRDefault="001B15A3" w:rsidP="001B15A3">
      <w:pPr>
        <w:pStyle w:val="ac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proofErr w:type="gramStart"/>
      <w:r w:rsidRPr="00B85215">
        <w:rPr>
          <w:color w:val="000000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и для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</w:t>
      </w:r>
      <w:r>
        <w:rPr>
          <w:color w:val="000000"/>
        </w:rPr>
        <w:t xml:space="preserve"> (далее – </w:t>
      </w:r>
      <w:r>
        <w:t>АСДНР)</w:t>
      </w:r>
      <w:r w:rsidRPr="00B85215">
        <w:rPr>
          <w:color w:val="000000"/>
        </w:rPr>
        <w:t xml:space="preserve"> в случае возникновения опасностей при военных конфликтах или вследствие этих конфликтов</w:t>
      </w:r>
      <w:proofErr w:type="gramEnd"/>
      <w:r w:rsidRPr="00B85215">
        <w:rPr>
          <w:color w:val="000000"/>
        </w:rPr>
        <w:t>, а также при чрезвычайных ситуациях природного и техногенного характера.</w:t>
      </w:r>
    </w:p>
    <w:p w:rsidR="001B15A3" w:rsidRDefault="001B15A3" w:rsidP="001B15A3">
      <w:pPr>
        <w:pStyle w:val="ac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B85215">
        <w:rPr>
          <w:color w:val="000000"/>
        </w:rPr>
        <w:t>Запасы накапливаются заблаговременно в мирное время в объемах, определяемых создающими их администрацией муниципального образования, муниципальными учреждениями и предприятиями, организациями, расположенными на территории муниципального образования.</w:t>
      </w:r>
    </w:p>
    <w:p w:rsidR="001B15A3" w:rsidRPr="00725B85" w:rsidRDefault="001B15A3" w:rsidP="001B15A3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color w:val="000000"/>
          <w:sz w:val="24"/>
          <w:szCs w:val="24"/>
        </w:rPr>
      </w:pPr>
      <w:r w:rsidRPr="00725B85">
        <w:rPr>
          <w:color w:val="000000"/>
          <w:sz w:val="24"/>
          <w:szCs w:val="24"/>
        </w:rPr>
        <w:t>Запасы в целях гражданской обороны на территории муниципального образования включают в себя:</w:t>
      </w:r>
    </w:p>
    <w:p w:rsidR="001B15A3" w:rsidRPr="00F5579A" w:rsidRDefault="001B15A3" w:rsidP="001B15A3">
      <w:pPr>
        <w:ind w:firstLine="426"/>
        <w:jc w:val="both"/>
        <w:rPr>
          <w:color w:val="000000"/>
          <w:sz w:val="24"/>
          <w:szCs w:val="24"/>
        </w:rPr>
      </w:pPr>
      <w:r w:rsidRPr="00F5579A">
        <w:rPr>
          <w:color w:val="000000"/>
          <w:sz w:val="24"/>
          <w:szCs w:val="24"/>
        </w:rPr>
        <w:t xml:space="preserve">запасы </w:t>
      </w:r>
      <w:r>
        <w:rPr>
          <w:color w:val="000000"/>
          <w:sz w:val="24"/>
          <w:szCs w:val="24"/>
        </w:rPr>
        <w:t>А</w:t>
      </w:r>
      <w:r w:rsidRPr="00F5579A">
        <w:rPr>
          <w:color w:val="000000"/>
          <w:sz w:val="24"/>
          <w:szCs w:val="24"/>
        </w:rPr>
        <w:t>дминистр</w:t>
      </w:r>
      <w:r>
        <w:rPr>
          <w:color w:val="000000"/>
          <w:sz w:val="24"/>
          <w:szCs w:val="24"/>
        </w:rPr>
        <w:t>ации муниципального образования,</w:t>
      </w:r>
      <w:r w:rsidRPr="00F5579A">
        <w:rPr>
          <w:color w:val="000000"/>
          <w:sz w:val="24"/>
          <w:szCs w:val="24"/>
        </w:rPr>
        <w:t xml:space="preserve"> муниципальных учреждений и предприятий – муниципальные запасы.</w:t>
      </w:r>
    </w:p>
    <w:p w:rsidR="001B15A3" w:rsidRPr="00F5579A" w:rsidRDefault="001B15A3" w:rsidP="001B15A3">
      <w:pPr>
        <w:ind w:firstLine="426"/>
        <w:jc w:val="both"/>
        <w:rPr>
          <w:color w:val="000000"/>
          <w:sz w:val="24"/>
          <w:szCs w:val="24"/>
        </w:rPr>
      </w:pPr>
      <w:r w:rsidRPr="00F5579A">
        <w:rPr>
          <w:color w:val="000000"/>
          <w:sz w:val="24"/>
          <w:szCs w:val="24"/>
        </w:rPr>
        <w:t>запасы иных организаций, расположенных на территории муниципального образования – объектовые запасы.</w:t>
      </w:r>
    </w:p>
    <w:p w:rsidR="001B15A3" w:rsidRPr="00BB5035" w:rsidRDefault="001B15A3" w:rsidP="001B15A3">
      <w:pPr>
        <w:pStyle w:val="ac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BB5035">
        <w:rPr>
          <w:color w:val="000000"/>
        </w:rPr>
        <w:t xml:space="preserve">Номенклатура и объем создаваемых </w:t>
      </w:r>
      <w:r>
        <w:rPr>
          <w:color w:val="000000"/>
        </w:rPr>
        <w:t>з</w:t>
      </w:r>
      <w:r w:rsidRPr="00BB5035">
        <w:rPr>
          <w:color w:val="000000"/>
        </w:rPr>
        <w:t xml:space="preserve">апасов определяются исходя </w:t>
      </w:r>
      <w:proofErr w:type="gramStart"/>
      <w:r w:rsidRPr="00BB5035">
        <w:rPr>
          <w:color w:val="000000"/>
        </w:rPr>
        <w:t>из</w:t>
      </w:r>
      <w:proofErr w:type="gramEnd"/>
      <w:r w:rsidRPr="00BB5035">
        <w:rPr>
          <w:color w:val="000000"/>
        </w:rPr>
        <w:t>:</w:t>
      </w:r>
    </w:p>
    <w:p w:rsidR="001B15A3" w:rsidRPr="00BB5035" w:rsidRDefault="001B15A3" w:rsidP="001B15A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BB5035">
        <w:rPr>
          <w:color w:val="000000"/>
        </w:rPr>
        <w:t>- возможного характера военных конфликтов на территории муниципального образования;</w:t>
      </w:r>
    </w:p>
    <w:p w:rsidR="001B15A3" w:rsidRPr="00BB5035" w:rsidRDefault="001B15A3" w:rsidP="001B15A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BB5035">
        <w:rPr>
          <w:color w:val="000000"/>
        </w:rPr>
        <w:t>- величины вероятного ущерба объектам экономики и инфраструктуры от военных конфликтов, а также от чрезвычайных ситуаций природного и техногенного характера, возможных на территории муници</w:t>
      </w:r>
      <w:r>
        <w:rPr>
          <w:color w:val="000000"/>
        </w:rPr>
        <w:t>пального образования;</w:t>
      </w:r>
    </w:p>
    <w:p w:rsidR="001B15A3" w:rsidRPr="00BB5035" w:rsidRDefault="001B15A3" w:rsidP="001B15A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BB5035">
        <w:rPr>
          <w:color w:val="000000"/>
        </w:rPr>
        <w:t xml:space="preserve">- норм минимально необходимой достаточности </w:t>
      </w:r>
      <w:r>
        <w:rPr>
          <w:color w:val="000000"/>
        </w:rPr>
        <w:t>з</w:t>
      </w:r>
      <w:r w:rsidRPr="00BB5035">
        <w:rPr>
          <w:color w:val="000000"/>
        </w:rPr>
        <w:t>апасов;</w:t>
      </w:r>
    </w:p>
    <w:p w:rsidR="001B15A3" w:rsidRPr="00BB5035" w:rsidRDefault="001B15A3" w:rsidP="001B15A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BB5035">
        <w:rPr>
          <w:color w:val="000000"/>
        </w:rPr>
        <w:lastRenderedPageBreak/>
        <w:t>- норм оснащения и потребности обеспечения действий НАСФ и НФГО в соответствии с планом гражданской обороны и защиты населения муниципального образования.</w:t>
      </w:r>
    </w:p>
    <w:p w:rsidR="001B15A3" w:rsidRPr="00BB5035" w:rsidRDefault="001B15A3" w:rsidP="001B15A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BB5035">
        <w:rPr>
          <w:color w:val="000000"/>
        </w:rPr>
        <w:t xml:space="preserve">При определении номенклатуры и объема </w:t>
      </w:r>
      <w:r>
        <w:rPr>
          <w:color w:val="000000"/>
        </w:rPr>
        <w:t>з</w:t>
      </w:r>
      <w:r w:rsidRPr="00BB5035">
        <w:rPr>
          <w:color w:val="000000"/>
        </w:rPr>
        <w:t>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1B15A3" w:rsidRDefault="001B15A3" w:rsidP="001B15A3">
      <w:pPr>
        <w:pStyle w:val="ac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BB5035">
        <w:rPr>
          <w:color w:val="000000"/>
        </w:rPr>
        <w:t xml:space="preserve">Номенклатура, объем и сроки создания в целях гражданской обороны </w:t>
      </w:r>
      <w:r>
        <w:rPr>
          <w:color w:val="000000"/>
        </w:rPr>
        <w:t>з</w:t>
      </w:r>
      <w:r w:rsidRPr="00BB5035">
        <w:rPr>
          <w:color w:val="000000"/>
        </w:rPr>
        <w:t xml:space="preserve">апасов иных организаций, порядок и цели использования и восполнения данных </w:t>
      </w:r>
      <w:r>
        <w:rPr>
          <w:color w:val="000000"/>
        </w:rPr>
        <w:t>з</w:t>
      </w:r>
      <w:r w:rsidRPr="00BB5035">
        <w:rPr>
          <w:color w:val="000000"/>
        </w:rPr>
        <w:t>апасов устанавливаются на основании внутренних (локальных) актов.</w:t>
      </w:r>
    </w:p>
    <w:p w:rsidR="001B15A3" w:rsidRDefault="001B15A3" w:rsidP="001B15A3">
      <w:pPr>
        <w:pStyle w:val="ac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B85215">
        <w:rPr>
          <w:color w:val="000000"/>
        </w:rPr>
        <w:t>Муниципальные запасы материально-технических сре</w:t>
      </w:r>
      <w:proofErr w:type="gramStart"/>
      <w:r w:rsidRPr="00B85215">
        <w:rPr>
          <w:color w:val="000000"/>
        </w:rPr>
        <w:t>дств вкл</w:t>
      </w:r>
      <w:proofErr w:type="gramEnd"/>
      <w:r w:rsidRPr="00B85215">
        <w:rPr>
          <w:color w:val="000000"/>
        </w:rPr>
        <w:t>ючают в себя индивидуальные спасательные средства, лодки, специальную и автотранспортную технику, средства малой механизации, приборы, оборудование и другие средства, предусмотренные табелями оснащения НАСФ, спасательных служб и НФГО, а также запасы для проведения АСДНР.</w:t>
      </w:r>
    </w:p>
    <w:p w:rsidR="001B15A3" w:rsidRDefault="001B15A3" w:rsidP="001B15A3">
      <w:pPr>
        <w:pStyle w:val="ac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B85215">
        <w:rPr>
          <w:color w:val="000000"/>
        </w:rPr>
        <w:t>Муниципальные запасы продовольствия включают в себя крупы, муку, мясные, рыбные и растительные консервы, соль, сахар, чай и другие продукты.</w:t>
      </w:r>
    </w:p>
    <w:p w:rsidR="001B15A3" w:rsidRDefault="001B15A3" w:rsidP="001B15A3">
      <w:pPr>
        <w:pStyle w:val="ac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B85215">
        <w:rPr>
          <w:color w:val="000000"/>
        </w:rPr>
        <w:t>Муниципальные запасы медицинского имущества и медикаментов включают в себя лекарственные препараты и медицинские изделия.</w:t>
      </w:r>
    </w:p>
    <w:p w:rsidR="001B15A3" w:rsidRDefault="001B15A3" w:rsidP="001B15A3">
      <w:pPr>
        <w:pStyle w:val="ac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B85215">
        <w:rPr>
          <w:color w:val="000000"/>
        </w:rPr>
        <w:t>Муниципальные запасы иных сре</w:t>
      </w:r>
      <w:proofErr w:type="gramStart"/>
      <w:r w:rsidRPr="00B85215">
        <w:rPr>
          <w:color w:val="000000"/>
        </w:rPr>
        <w:t>дств вкл</w:t>
      </w:r>
      <w:proofErr w:type="gramEnd"/>
      <w:r w:rsidRPr="00B85215">
        <w:rPr>
          <w:color w:val="000000"/>
        </w:rPr>
        <w:t>ючают в себя вещевое имущество, средства связи и оповещения, средства химической защиты, средства химической разведки и радиационного контроля, отдельные виды топлива, спички, табачные изделия, свечи и другие средства и оборудование</w:t>
      </w:r>
      <w:r>
        <w:rPr>
          <w:color w:val="000000"/>
        </w:rPr>
        <w:t>.</w:t>
      </w:r>
    </w:p>
    <w:p w:rsidR="001B15A3" w:rsidRPr="008C7BD5" w:rsidRDefault="001B15A3" w:rsidP="001B15A3">
      <w:pPr>
        <w:pStyle w:val="ac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8C7BD5">
        <w:rPr>
          <w:color w:val="000000"/>
        </w:rPr>
        <w:t>Номенклатура и объем муниципальных запасов утверждаются:</w:t>
      </w:r>
    </w:p>
    <w:p w:rsidR="001B15A3" w:rsidRPr="002C5DAD" w:rsidRDefault="001B15A3" w:rsidP="001B15A3">
      <w:pPr>
        <w:pStyle w:val="ac"/>
        <w:spacing w:before="0" w:beforeAutospacing="0" w:after="0" w:afterAutospacing="0"/>
        <w:ind w:firstLine="360"/>
        <w:jc w:val="both"/>
        <w:rPr>
          <w:color w:val="000000"/>
        </w:rPr>
      </w:pPr>
      <w:r w:rsidRPr="00BB5035">
        <w:rPr>
          <w:color w:val="000000"/>
        </w:rPr>
        <w:t xml:space="preserve">- в администрации муниципального образования – постановлением администрации </w:t>
      </w:r>
      <w:r w:rsidRPr="002C5DAD">
        <w:rPr>
          <w:color w:val="000000"/>
        </w:rPr>
        <w:t>муниципального образования;</w:t>
      </w:r>
    </w:p>
    <w:p w:rsidR="001B15A3" w:rsidRPr="002C5DAD" w:rsidRDefault="001B15A3" w:rsidP="001B15A3">
      <w:pPr>
        <w:pStyle w:val="ac"/>
        <w:spacing w:before="0" w:beforeAutospacing="0" w:after="0" w:afterAutospacing="0"/>
        <w:ind w:firstLine="360"/>
        <w:jc w:val="both"/>
        <w:rPr>
          <w:color w:val="000000"/>
        </w:rPr>
      </w:pPr>
      <w:r w:rsidRPr="002C5DAD">
        <w:rPr>
          <w:color w:val="000000"/>
        </w:rPr>
        <w:t>- в муниципальных учреждениях и предприятиях – приказом руководителя соответствующего учреждения, предприятия.</w:t>
      </w:r>
    </w:p>
    <w:p w:rsidR="001B15A3" w:rsidRPr="002C5DAD" w:rsidRDefault="001B15A3" w:rsidP="001B15A3">
      <w:pPr>
        <w:pStyle w:val="ac"/>
        <w:spacing w:before="0" w:beforeAutospacing="0" w:after="0" w:afterAutospacing="0"/>
        <w:ind w:firstLine="360"/>
        <w:jc w:val="both"/>
        <w:rPr>
          <w:color w:val="000000"/>
        </w:rPr>
      </w:pPr>
      <w:r w:rsidRPr="002C5DAD">
        <w:rPr>
          <w:color w:val="000000"/>
        </w:rPr>
        <w:t>При определении номенклатуры и объема муниципальных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1B15A3" w:rsidRPr="00537B42" w:rsidRDefault="001B15A3" w:rsidP="001B15A3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 w:rsidRPr="00537B42">
        <w:rPr>
          <w:color w:val="000000"/>
          <w:sz w:val="24"/>
          <w:szCs w:val="24"/>
        </w:rPr>
        <w:t xml:space="preserve"> </w:t>
      </w:r>
      <w:r w:rsidRPr="00537B42">
        <w:rPr>
          <w:sz w:val="24"/>
          <w:szCs w:val="24"/>
        </w:rPr>
        <w:t>Функции по созданию, размещению, хранению и восполнению запаса возлагаются:</w:t>
      </w:r>
    </w:p>
    <w:p w:rsidR="001B15A3" w:rsidRPr="00537B42" w:rsidRDefault="001B15A3" w:rsidP="001B15A3">
      <w:pPr>
        <w:ind w:firstLine="360"/>
        <w:jc w:val="both"/>
        <w:rPr>
          <w:color w:val="000000"/>
          <w:sz w:val="24"/>
          <w:szCs w:val="24"/>
        </w:rPr>
      </w:pPr>
      <w:r w:rsidRPr="00537B42">
        <w:rPr>
          <w:sz w:val="24"/>
          <w:szCs w:val="24"/>
        </w:rPr>
        <w:t>- по продовольствию, вещевому имуществу и предметам первой необходимости, по материально-техническому снабжению и средствам малой механизации на</w:t>
      </w:r>
      <w:r>
        <w:rPr>
          <w:sz w:val="24"/>
          <w:szCs w:val="24"/>
        </w:rPr>
        <w:t xml:space="preserve"> Управление экономического развития и сельского </w:t>
      </w:r>
      <w:r w:rsidRPr="00537B42">
        <w:rPr>
          <w:sz w:val="24"/>
          <w:szCs w:val="24"/>
        </w:rPr>
        <w:t xml:space="preserve">хозяйства </w:t>
      </w:r>
      <w:r w:rsidRPr="00537B42">
        <w:rPr>
          <w:color w:val="000000"/>
          <w:sz w:val="24"/>
          <w:szCs w:val="24"/>
        </w:rPr>
        <w:t>Администрации муниципального образования</w:t>
      </w:r>
      <w:r>
        <w:rPr>
          <w:color w:val="000000"/>
          <w:sz w:val="24"/>
          <w:szCs w:val="24"/>
        </w:rPr>
        <w:t xml:space="preserve"> </w:t>
      </w:r>
      <w:r w:rsidRPr="00537B42">
        <w:rPr>
          <w:color w:val="000000"/>
          <w:sz w:val="24"/>
          <w:szCs w:val="24"/>
        </w:rPr>
        <w:t xml:space="preserve">«Муниципальный округ </w:t>
      </w:r>
      <w:proofErr w:type="spellStart"/>
      <w:r>
        <w:rPr>
          <w:color w:val="000000"/>
          <w:sz w:val="24"/>
          <w:szCs w:val="24"/>
        </w:rPr>
        <w:t>Завьяловский</w:t>
      </w:r>
      <w:proofErr w:type="spellEnd"/>
      <w:r w:rsidRPr="00537B42">
        <w:rPr>
          <w:color w:val="000000"/>
          <w:sz w:val="24"/>
          <w:szCs w:val="24"/>
        </w:rPr>
        <w:t xml:space="preserve"> район Удмуртской Республики».</w:t>
      </w:r>
    </w:p>
    <w:p w:rsidR="001B15A3" w:rsidRPr="00AF570E" w:rsidRDefault="001B15A3" w:rsidP="001B15A3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color w:val="000000"/>
          <w:sz w:val="24"/>
          <w:szCs w:val="24"/>
        </w:rPr>
      </w:pPr>
      <w:r w:rsidRPr="00AF570E">
        <w:rPr>
          <w:color w:val="000000"/>
          <w:sz w:val="24"/>
          <w:szCs w:val="24"/>
        </w:rPr>
        <w:t>Создание запасов Администрации муниципального образования и муниципальных учреждений осуществляется за счет средств местного бюджета (бюджета муниципального образования) путем закупки и закладки на хранение.</w:t>
      </w:r>
    </w:p>
    <w:p w:rsidR="001B15A3" w:rsidRPr="00F5579A" w:rsidRDefault="001B15A3" w:rsidP="001B15A3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color w:val="000000"/>
          <w:sz w:val="24"/>
          <w:szCs w:val="24"/>
        </w:rPr>
      </w:pPr>
      <w:r w:rsidRPr="00AF570E">
        <w:rPr>
          <w:color w:val="000000"/>
          <w:sz w:val="24"/>
          <w:szCs w:val="24"/>
        </w:rPr>
        <w:t>Закупка, освежение и восполнение муниципальных запасов осуществляются</w:t>
      </w:r>
      <w:r w:rsidRPr="00F5579A">
        <w:rPr>
          <w:color w:val="000000"/>
          <w:sz w:val="24"/>
          <w:szCs w:val="24"/>
        </w:rPr>
        <w:t xml:space="preserve"> на основании утвержденных номенклатур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</w:rPr>
        <w:t xml:space="preserve"> (далее – Закон № 44-ФЗ)</w:t>
      </w:r>
      <w:r w:rsidRPr="00F5579A">
        <w:rPr>
          <w:color w:val="000000"/>
          <w:sz w:val="24"/>
          <w:szCs w:val="24"/>
        </w:rPr>
        <w:t>.</w:t>
      </w:r>
    </w:p>
    <w:p w:rsidR="001B15A3" w:rsidRPr="00F5579A" w:rsidRDefault="001B15A3" w:rsidP="001B15A3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color w:val="000000"/>
          <w:sz w:val="24"/>
          <w:szCs w:val="24"/>
        </w:rPr>
      </w:pPr>
      <w:r w:rsidRPr="00F5579A">
        <w:rPr>
          <w:color w:val="000000"/>
          <w:sz w:val="24"/>
          <w:szCs w:val="24"/>
        </w:rPr>
        <w:t xml:space="preserve">Вместо приобретения и хранения отдельных видов материальных ресурсов муниципальных запасов или части этих ресурсов допускается проведение предварительного отбора организаций, имеющих эти ресурсы в постоянном наличии и возможность их поставки в короткие сроки, в порядке, установленном </w:t>
      </w:r>
      <w:r>
        <w:rPr>
          <w:color w:val="000000"/>
          <w:sz w:val="24"/>
          <w:szCs w:val="24"/>
        </w:rPr>
        <w:t xml:space="preserve">                        </w:t>
      </w:r>
      <w:r w:rsidRPr="00F5579A">
        <w:rPr>
          <w:color w:val="000000"/>
          <w:sz w:val="24"/>
          <w:szCs w:val="24"/>
        </w:rPr>
        <w:t>Законом № 44-ФЗ.</w:t>
      </w:r>
    </w:p>
    <w:p w:rsidR="001B15A3" w:rsidRPr="00F5579A" w:rsidRDefault="001B15A3" w:rsidP="001B15A3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color w:val="000000"/>
          <w:sz w:val="24"/>
          <w:szCs w:val="24"/>
        </w:rPr>
      </w:pPr>
      <w:r w:rsidRPr="00F5579A">
        <w:rPr>
          <w:color w:val="000000"/>
          <w:sz w:val="24"/>
          <w:szCs w:val="24"/>
        </w:rPr>
        <w:t xml:space="preserve">Муниципальные запасы должны храниться в условиях, отвечающих установленным требованиям по обеспечению их сохранности. Складские помещения, используемые для хранения запасов, должны соответствовать требованиям технической документации (стандартам, техническим условиям и т.д.). Требования к </w:t>
      </w:r>
      <w:r w:rsidRPr="00F5579A">
        <w:rPr>
          <w:color w:val="000000"/>
          <w:sz w:val="24"/>
          <w:szCs w:val="24"/>
        </w:rPr>
        <w:lastRenderedPageBreak/>
        <w:t>складским помещениям, а также к порядку накопления, хранения, освежения, использования и восполнения запасов определяются в соответствии с законодательством РФ.</w:t>
      </w:r>
    </w:p>
    <w:p w:rsidR="001B15A3" w:rsidRPr="00F5579A" w:rsidRDefault="001B15A3" w:rsidP="001B15A3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color w:val="000000"/>
          <w:sz w:val="24"/>
          <w:szCs w:val="24"/>
        </w:rPr>
      </w:pPr>
      <w:r w:rsidRPr="00F5579A">
        <w:rPr>
          <w:color w:val="000000"/>
          <w:sz w:val="24"/>
          <w:szCs w:val="24"/>
        </w:rPr>
        <w:t xml:space="preserve">Использование муниципальных запасов </w:t>
      </w:r>
      <w:r>
        <w:rPr>
          <w:color w:val="000000"/>
          <w:sz w:val="24"/>
          <w:szCs w:val="24"/>
        </w:rPr>
        <w:t>А</w:t>
      </w:r>
      <w:r w:rsidRPr="00F5579A">
        <w:rPr>
          <w:color w:val="000000"/>
          <w:sz w:val="24"/>
          <w:szCs w:val="24"/>
        </w:rPr>
        <w:t>дминистрации муниципального образования осуществляется на основании решения Главы муниципального образования.</w:t>
      </w:r>
    </w:p>
    <w:p w:rsidR="001B15A3" w:rsidRPr="00F5579A" w:rsidRDefault="001B15A3" w:rsidP="001B15A3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color w:val="000000"/>
          <w:sz w:val="24"/>
          <w:szCs w:val="24"/>
        </w:rPr>
      </w:pPr>
      <w:r w:rsidRPr="00F5579A">
        <w:rPr>
          <w:color w:val="000000"/>
          <w:sz w:val="24"/>
          <w:szCs w:val="24"/>
        </w:rPr>
        <w:t xml:space="preserve">Восполнение запасов </w:t>
      </w:r>
      <w:r>
        <w:rPr>
          <w:color w:val="000000"/>
          <w:sz w:val="24"/>
          <w:szCs w:val="24"/>
        </w:rPr>
        <w:t>А</w:t>
      </w:r>
      <w:r w:rsidRPr="00F5579A">
        <w:rPr>
          <w:color w:val="000000"/>
          <w:sz w:val="24"/>
          <w:szCs w:val="24"/>
        </w:rPr>
        <w:t>дминистрации муниципального образования и муниципальных учреждений, израсходованных при военных конфликтах или вследствие этих конфликтов, а также при чрезвычайных ситуациях природного и техногенного характера, осуществляется за счет средств местного бюджета (бюджета муниципального образования).</w:t>
      </w:r>
    </w:p>
    <w:p w:rsidR="001B15A3" w:rsidRPr="00F5579A" w:rsidRDefault="001B15A3" w:rsidP="001B15A3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</w:t>
      </w:r>
      <w:r w:rsidRPr="00F5579A">
        <w:rPr>
          <w:color w:val="000000"/>
          <w:sz w:val="24"/>
          <w:szCs w:val="24"/>
        </w:rPr>
        <w:t>Общее руководс</w:t>
      </w:r>
      <w:r>
        <w:rPr>
          <w:color w:val="000000"/>
          <w:sz w:val="24"/>
          <w:szCs w:val="24"/>
        </w:rPr>
        <w:t>тво и координацию деятельности А</w:t>
      </w:r>
      <w:r w:rsidRPr="00F5579A">
        <w:rPr>
          <w:color w:val="000000"/>
          <w:sz w:val="24"/>
          <w:szCs w:val="24"/>
        </w:rPr>
        <w:t xml:space="preserve">дминистрации муниципального образования и ее структурных подразделений, муниципальных учреждений и предприятий по созданию, хранению и освежению муниципальных запасов осуществляет </w:t>
      </w:r>
      <w:r>
        <w:rPr>
          <w:color w:val="000000"/>
          <w:sz w:val="24"/>
          <w:szCs w:val="24"/>
        </w:rPr>
        <w:t>сектор</w:t>
      </w:r>
      <w:r w:rsidRPr="00F5579A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 xml:space="preserve">мобилизационной подготовке и режиму безопасности </w:t>
      </w:r>
      <w:r w:rsidRPr="00F5579A">
        <w:rPr>
          <w:color w:val="000000"/>
          <w:sz w:val="24"/>
          <w:szCs w:val="24"/>
        </w:rPr>
        <w:t xml:space="preserve"> Администрации муниципального образования</w:t>
      </w:r>
      <w:r>
        <w:rPr>
          <w:color w:val="000000"/>
          <w:sz w:val="24"/>
          <w:szCs w:val="24"/>
        </w:rPr>
        <w:t xml:space="preserve"> </w:t>
      </w:r>
      <w:r w:rsidRPr="00371E06">
        <w:rPr>
          <w:sz w:val="24"/>
          <w:szCs w:val="24"/>
        </w:rPr>
        <w:t xml:space="preserve">«Муниципальный округ </w:t>
      </w:r>
      <w:proofErr w:type="spellStart"/>
      <w:r w:rsidRPr="00371E06">
        <w:rPr>
          <w:sz w:val="24"/>
          <w:szCs w:val="24"/>
        </w:rPr>
        <w:t>Завьяловский</w:t>
      </w:r>
      <w:proofErr w:type="spellEnd"/>
      <w:r w:rsidRPr="00371E06">
        <w:rPr>
          <w:sz w:val="24"/>
          <w:szCs w:val="24"/>
        </w:rPr>
        <w:t xml:space="preserve"> район Удмуртской Республики»</w:t>
      </w:r>
      <w:r>
        <w:rPr>
          <w:color w:val="000000"/>
          <w:sz w:val="24"/>
          <w:szCs w:val="24"/>
        </w:rPr>
        <w:t xml:space="preserve"> (далее – сектор по МП и РБ)</w:t>
      </w:r>
      <w:r w:rsidRPr="00F5579A">
        <w:rPr>
          <w:color w:val="000000"/>
          <w:sz w:val="24"/>
          <w:szCs w:val="24"/>
        </w:rPr>
        <w:t>.</w:t>
      </w:r>
    </w:p>
    <w:p w:rsidR="001B15A3" w:rsidRDefault="001B15A3" w:rsidP="001B15A3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 </w:t>
      </w:r>
      <w:r w:rsidRPr="00F5579A">
        <w:rPr>
          <w:color w:val="000000"/>
          <w:sz w:val="24"/>
          <w:szCs w:val="24"/>
        </w:rPr>
        <w:t xml:space="preserve">Информация о накопленных муниципальных запасах представляется органами </w:t>
      </w:r>
      <w:r>
        <w:rPr>
          <w:color w:val="000000"/>
          <w:sz w:val="24"/>
          <w:szCs w:val="24"/>
        </w:rPr>
        <w:t>А</w:t>
      </w:r>
      <w:r w:rsidRPr="00F5579A">
        <w:rPr>
          <w:color w:val="000000"/>
          <w:sz w:val="24"/>
          <w:szCs w:val="24"/>
        </w:rPr>
        <w:t xml:space="preserve">дминистрации муниципального образования, муниципальными предприятиями и учреждениями в </w:t>
      </w:r>
      <w:r>
        <w:rPr>
          <w:color w:val="000000"/>
          <w:sz w:val="24"/>
          <w:szCs w:val="24"/>
        </w:rPr>
        <w:t>сектор по МП и РБ</w:t>
      </w:r>
      <w:r w:rsidRPr="00F5579A">
        <w:rPr>
          <w:color w:val="000000"/>
          <w:sz w:val="24"/>
          <w:szCs w:val="24"/>
        </w:rPr>
        <w:t xml:space="preserve"> до 15 декабря каждого года (по состоянию на 1 декабря текущего года).</w:t>
      </w:r>
    </w:p>
    <w:p w:rsidR="001B15A3" w:rsidRPr="00F5579A" w:rsidRDefault="001B15A3" w:rsidP="001B15A3">
      <w:pPr>
        <w:ind w:firstLine="284"/>
        <w:jc w:val="both"/>
        <w:rPr>
          <w:color w:val="000000"/>
          <w:sz w:val="24"/>
          <w:szCs w:val="24"/>
        </w:rPr>
      </w:pPr>
    </w:p>
    <w:p w:rsidR="001B15A3" w:rsidRPr="00F5579A" w:rsidRDefault="001B15A3" w:rsidP="001B15A3">
      <w:pPr>
        <w:jc w:val="center"/>
        <w:rPr>
          <w:rFonts w:eastAsia="Calibri"/>
          <w:sz w:val="24"/>
          <w:szCs w:val="24"/>
        </w:rPr>
      </w:pPr>
      <w:r w:rsidRPr="00F5579A">
        <w:rPr>
          <w:rFonts w:eastAsia="Calibri"/>
          <w:sz w:val="24"/>
          <w:szCs w:val="24"/>
        </w:rPr>
        <w:t>__________________________________</w:t>
      </w:r>
    </w:p>
    <w:p w:rsidR="001B15A3" w:rsidRPr="0027444F" w:rsidRDefault="001B15A3" w:rsidP="001B15A3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2 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6A0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«Муниципальный округ</w:t>
            </w:r>
          </w:p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proofErr w:type="spellStart"/>
            <w:r w:rsidRPr="006A0F6D">
              <w:rPr>
                <w:sz w:val="24"/>
                <w:szCs w:val="24"/>
              </w:rPr>
              <w:t>Завьяловский</w:t>
            </w:r>
            <w:proofErr w:type="spellEnd"/>
            <w:r w:rsidRPr="006A0F6D">
              <w:rPr>
                <w:sz w:val="24"/>
                <w:szCs w:val="24"/>
              </w:rPr>
              <w:t xml:space="preserve"> район</w:t>
            </w:r>
          </w:p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Удмуртской Республики»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от_______________№_________</w:t>
            </w:r>
          </w:p>
        </w:tc>
      </w:tr>
    </w:tbl>
    <w:p w:rsidR="001B15A3" w:rsidRPr="006A0F6D" w:rsidRDefault="001B15A3" w:rsidP="001B15A3">
      <w:pPr>
        <w:ind w:firstLine="709"/>
        <w:jc w:val="both"/>
        <w:rPr>
          <w:sz w:val="24"/>
          <w:szCs w:val="24"/>
        </w:rPr>
      </w:pPr>
    </w:p>
    <w:p w:rsidR="001B15A3" w:rsidRDefault="001B15A3" w:rsidP="001B15A3">
      <w:pPr>
        <w:jc w:val="center"/>
        <w:rPr>
          <w:b/>
          <w:sz w:val="24"/>
          <w:szCs w:val="24"/>
        </w:rPr>
      </w:pPr>
    </w:p>
    <w:p w:rsidR="001B15A3" w:rsidRPr="00F703D2" w:rsidRDefault="001B15A3" w:rsidP="001B15A3">
      <w:pPr>
        <w:jc w:val="center"/>
        <w:rPr>
          <w:sz w:val="24"/>
          <w:szCs w:val="24"/>
        </w:rPr>
      </w:pPr>
      <w:r>
        <w:rPr>
          <w:sz w:val="24"/>
          <w:szCs w:val="24"/>
        </w:rPr>
        <w:t>НОМЕНКЛАТУРА</w:t>
      </w:r>
      <w:r w:rsidRPr="00F703D2">
        <w:rPr>
          <w:sz w:val="24"/>
          <w:szCs w:val="24"/>
        </w:rPr>
        <w:t xml:space="preserve"> </w:t>
      </w:r>
    </w:p>
    <w:p w:rsidR="001B15A3" w:rsidRDefault="001B15A3" w:rsidP="001B15A3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11346D">
        <w:rPr>
          <w:sz w:val="24"/>
          <w:szCs w:val="24"/>
        </w:rPr>
        <w:t xml:space="preserve"> объем запасов материально-технических, продовольственных, медицинских и иных средств муниципального образования «Муниципальный округ </w:t>
      </w:r>
      <w:proofErr w:type="spellStart"/>
      <w:r w:rsidRPr="0011346D">
        <w:rPr>
          <w:sz w:val="24"/>
          <w:szCs w:val="24"/>
        </w:rPr>
        <w:t>Завьяловский</w:t>
      </w:r>
      <w:proofErr w:type="spellEnd"/>
      <w:r w:rsidRPr="0011346D">
        <w:rPr>
          <w:sz w:val="24"/>
          <w:szCs w:val="24"/>
        </w:rPr>
        <w:t xml:space="preserve"> район Удмуртской Республики»</w:t>
      </w:r>
      <w:r>
        <w:rPr>
          <w:sz w:val="24"/>
          <w:szCs w:val="24"/>
        </w:rPr>
        <w:t>,</w:t>
      </w:r>
      <w:r w:rsidRPr="0011346D">
        <w:rPr>
          <w:sz w:val="24"/>
          <w:szCs w:val="24"/>
        </w:rPr>
        <w:t xml:space="preserve"> создаваемых в целях гражданской обороны</w:t>
      </w:r>
    </w:p>
    <w:p w:rsidR="001B15A3" w:rsidRPr="006A0F6D" w:rsidRDefault="001B15A3" w:rsidP="001B15A3">
      <w:pPr>
        <w:ind w:firstLine="709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683"/>
        <w:gridCol w:w="2322"/>
        <w:gridCol w:w="2322"/>
      </w:tblGrid>
      <w:tr w:rsidR="001B15A3" w:rsidRPr="00EC6765" w:rsidTr="00137B76">
        <w:tc>
          <w:tcPr>
            <w:tcW w:w="959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№</w:t>
            </w:r>
          </w:p>
          <w:p w:rsidR="001B15A3" w:rsidRPr="00EC6765" w:rsidRDefault="001B15A3" w:rsidP="00137B7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EC676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C676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Наименование ресурса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Индивидуальный противохимический пакет</w:t>
            </w:r>
          </w:p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ИПП-11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120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Противогаз гражданский фильтрующий ГП-7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120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Лёгкий защитный костюм Л-1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Кружка эмалированная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Ложка столовая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Ложка чайная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Тарелка нержавеющая для первых блюд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Тарелка нержавеющая для вторых блюд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Спички бытовые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упаковка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50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Свечи восковые (желтые) диаметром 20мм, длиной 180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720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Мешок полипропиленовый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200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Дозиметр электронный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Лопата штыковая с черенком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Лопата совковая с черенком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  <w:tr w:rsidR="001B15A3" w:rsidRPr="00EC6765" w:rsidTr="00137B76">
        <w:tc>
          <w:tcPr>
            <w:tcW w:w="959" w:type="dxa"/>
          </w:tcPr>
          <w:p w:rsidR="001B15A3" w:rsidRPr="00EC6765" w:rsidRDefault="001B15A3" w:rsidP="00137B76">
            <w:pPr>
              <w:jc w:val="center"/>
              <w:rPr>
                <w:rFonts w:eastAsia="Calibri"/>
                <w:sz w:val="24"/>
                <w:szCs w:val="24"/>
              </w:rPr>
            </w:pPr>
            <w:r w:rsidRPr="00EC676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683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Лом строительный стальной, круглый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шт.</w:t>
            </w:r>
          </w:p>
        </w:tc>
        <w:tc>
          <w:tcPr>
            <w:tcW w:w="2322" w:type="dxa"/>
            <w:vAlign w:val="center"/>
          </w:tcPr>
          <w:p w:rsidR="001B15A3" w:rsidRPr="00EC6765" w:rsidRDefault="001B15A3" w:rsidP="00137B7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C6765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</w:tbl>
    <w:p w:rsidR="001B15A3" w:rsidRDefault="001B15A3" w:rsidP="001B15A3">
      <w:pPr>
        <w:jc w:val="center"/>
        <w:rPr>
          <w:rFonts w:eastAsia="Calibri"/>
          <w:sz w:val="24"/>
          <w:szCs w:val="24"/>
        </w:rPr>
      </w:pPr>
    </w:p>
    <w:p w:rsidR="001B15A3" w:rsidRPr="00F5579A" w:rsidRDefault="001B15A3" w:rsidP="001B15A3">
      <w:pPr>
        <w:jc w:val="center"/>
        <w:rPr>
          <w:rFonts w:eastAsia="Calibri"/>
          <w:sz w:val="24"/>
          <w:szCs w:val="24"/>
        </w:rPr>
      </w:pPr>
      <w:r w:rsidRPr="00F5579A">
        <w:rPr>
          <w:rFonts w:eastAsia="Calibri"/>
          <w:sz w:val="24"/>
          <w:szCs w:val="24"/>
        </w:rPr>
        <w:t>__________________________________</w:t>
      </w:r>
    </w:p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p w:rsidR="001B15A3" w:rsidRDefault="001B15A3" w:rsidP="00C82F1D"/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3 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6A0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«Муниципальный округ</w:t>
            </w:r>
          </w:p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proofErr w:type="spellStart"/>
            <w:r w:rsidRPr="006A0F6D">
              <w:rPr>
                <w:sz w:val="24"/>
                <w:szCs w:val="24"/>
              </w:rPr>
              <w:t>Завьяловский</w:t>
            </w:r>
            <w:proofErr w:type="spellEnd"/>
            <w:r w:rsidRPr="006A0F6D">
              <w:rPr>
                <w:sz w:val="24"/>
                <w:szCs w:val="24"/>
              </w:rPr>
              <w:t xml:space="preserve"> район</w:t>
            </w:r>
          </w:p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Удмуртской Республики»</w:t>
            </w:r>
          </w:p>
        </w:tc>
      </w:tr>
      <w:tr w:rsidR="001B15A3" w:rsidRPr="006A0F6D" w:rsidTr="00137B76">
        <w:tc>
          <w:tcPr>
            <w:tcW w:w="4395" w:type="dxa"/>
            <w:shd w:val="clear" w:color="auto" w:fill="auto"/>
          </w:tcPr>
          <w:p w:rsidR="001B15A3" w:rsidRPr="006A0F6D" w:rsidRDefault="001B15A3" w:rsidP="00137B76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от_______________№_________</w:t>
            </w:r>
          </w:p>
        </w:tc>
      </w:tr>
    </w:tbl>
    <w:p w:rsidR="001B15A3" w:rsidRPr="006A0F6D" w:rsidRDefault="001B15A3" w:rsidP="001B15A3">
      <w:pPr>
        <w:ind w:firstLine="709"/>
        <w:jc w:val="both"/>
        <w:rPr>
          <w:sz w:val="24"/>
          <w:szCs w:val="24"/>
        </w:rPr>
      </w:pPr>
    </w:p>
    <w:p w:rsidR="001B15A3" w:rsidRPr="00FE2F46" w:rsidRDefault="001B15A3" w:rsidP="001B15A3">
      <w:pPr>
        <w:jc w:val="center"/>
        <w:rPr>
          <w:sz w:val="24"/>
          <w:szCs w:val="24"/>
        </w:rPr>
      </w:pPr>
      <w:r w:rsidRPr="00FE2F46">
        <w:rPr>
          <w:sz w:val="24"/>
          <w:szCs w:val="24"/>
        </w:rPr>
        <w:t xml:space="preserve">Сведения </w:t>
      </w:r>
    </w:p>
    <w:p w:rsidR="001B15A3" w:rsidRDefault="001B15A3" w:rsidP="001B15A3">
      <w:pPr>
        <w:jc w:val="center"/>
        <w:rPr>
          <w:sz w:val="24"/>
          <w:szCs w:val="24"/>
        </w:rPr>
      </w:pPr>
      <w:r w:rsidRPr="00FE2F46">
        <w:rPr>
          <w:sz w:val="24"/>
          <w:szCs w:val="24"/>
        </w:rPr>
        <w:t xml:space="preserve">о накоплении муниципальных (объектовых) запасов материальных ресурсов ГО </w:t>
      </w:r>
    </w:p>
    <w:p w:rsidR="001B15A3" w:rsidRPr="00FE2F46" w:rsidRDefault="001B15A3" w:rsidP="001B15A3">
      <w:pPr>
        <w:jc w:val="center"/>
      </w:pPr>
      <w:r w:rsidRPr="00FE2F46">
        <w:rPr>
          <w:sz w:val="24"/>
          <w:szCs w:val="24"/>
        </w:rPr>
        <w:t xml:space="preserve">в ________________________________                                                                                  </w:t>
      </w:r>
      <w:r w:rsidRPr="00FE2F46">
        <w:t>(наименование спасательной службы, организации)</w:t>
      </w:r>
    </w:p>
    <w:p w:rsidR="001B15A3" w:rsidRDefault="001B15A3" w:rsidP="001B15A3">
      <w:pPr>
        <w:jc w:val="center"/>
        <w:rPr>
          <w:sz w:val="24"/>
          <w:szCs w:val="24"/>
        </w:rPr>
      </w:pPr>
      <w:r w:rsidRPr="00FE2F46">
        <w:rPr>
          <w:sz w:val="24"/>
          <w:szCs w:val="24"/>
        </w:rPr>
        <w:t>по состоянию на «__» _________20__ года</w:t>
      </w:r>
      <w:r>
        <w:rPr>
          <w:sz w:val="24"/>
          <w:szCs w:val="24"/>
        </w:rPr>
        <w:t xml:space="preserve"> </w:t>
      </w:r>
    </w:p>
    <w:p w:rsidR="001B15A3" w:rsidRPr="006A0F6D" w:rsidRDefault="001B15A3" w:rsidP="001B15A3">
      <w:pPr>
        <w:ind w:firstLine="709"/>
        <w:jc w:val="center"/>
        <w:rPr>
          <w:b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567"/>
        <w:gridCol w:w="709"/>
        <w:gridCol w:w="708"/>
        <w:gridCol w:w="709"/>
        <w:gridCol w:w="709"/>
        <w:gridCol w:w="2126"/>
        <w:gridCol w:w="851"/>
        <w:gridCol w:w="708"/>
        <w:gridCol w:w="851"/>
      </w:tblGrid>
      <w:tr w:rsidR="001B15A3" w:rsidRPr="00FE2F46" w:rsidTr="00137B76">
        <w:trPr>
          <w:trHeight w:val="146"/>
          <w:tblHeader/>
        </w:trPr>
        <w:tc>
          <w:tcPr>
            <w:tcW w:w="567" w:type="dxa"/>
            <w:vMerge w:val="restart"/>
            <w:textDirection w:val="btLr"/>
            <w:vAlign w:val="center"/>
          </w:tcPr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 xml:space="preserve">№ </w:t>
            </w:r>
            <w:proofErr w:type="gramStart"/>
            <w:r w:rsidRPr="00FE2F46">
              <w:rPr>
                <w:rFonts w:eastAsia="Calibri"/>
                <w:szCs w:val="24"/>
              </w:rPr>
              <w:t>п</w:t>
            </w:r>
            <w:proofErr w:type="gramEnd"/>
            <w:r w:rsidRPr="00FE2F46">
              <w:rPr>
                <w:rFonts w:eastAsia="Calibri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 xml:space="preserve">Наименование </w:t>
            </w:r>
          </w:p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материально-технических средств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Единицы измерения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Планируемые объемы</w:t>
            </w:r>
          </w:p>
        </w:tc>
        <w:tc>
          <w:tcPr>
            <w:tcW w:w="1417" w:type="dxa"/>
            <w:gridSpan w:val="2"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Наличие по состоянию на ______20__ г.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Использовано за отчетный период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szCs w:val="24"/>
              </w:rPr>
              <w:t>Цели использования материально-технических средств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Восполнено за отчетный период (заложено)</w:t>
            </w:r>
          </w:p>
        </w:tc>
        <w:tc>
          <w:tcPr>
            <w:tcW w:w="1559" w:type="dxa"/>
            <w:gridSpan w:val="2"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Наличие по состоянию на ______20__ г.</w:t>
            </w:r>
          </w:p>
        </w:tc>
      </w:tr>
      <w:tr w:rsidR="001B15A3" w:rsidRPr="00FE2F46" w:rsidTr="00137B76">
        <w:trPr>
          <w:cantSplit/>
          <w:trHeight w:val="2002"/>
          <w:tblHeader/>
        </w:trPr>
        <w:tc>
          <w:tcPr>
            <w:tcW w:w="567" w:type="dxa"/>
            <w:vMerge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  <w:vAlign w:val="center"/>
          </w:tcPr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% от планируемого объема</w:t>
            </w:r>
          </w:p>
        </w:tc>
        <w:tc>
          <w:tcPr>
            <w:tcW w:w="709" w:type="dxa"/>
            <w:vMerge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Количество</w:t>
            </w:r>
          </w:p>
        </w:tc>
        <w:tc>
          <w:tcPr>
            <w:tcW w:w="851" w:type="dxa"/>
            <w:textDirection w:val="btLr"/>
            <w:vAlign w:val="center"/>
          </w:tcPr>
          <w:p w:rsidR="001B15A3" w:rsidRPr="00FE2F46" w:rsidRDefault="001B15A3" w:rsidP="00137B76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% от планируемого объема</w:t>
            </w:r>
          </w:p>
        </w:tc>
      </w:tr>
      <w:tr w:rsidR="001B15A3" w:rsidRPr="00FE2F46" w:rsidTr="00137B76">
        <w:trPr>
          <w:trHeight w:val="146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8</w:t>
            </w:r>
          </w:p>
        </w:tc>
        <w:tc>
          <w:tcPr>
            <w:tcW w:w="851" w:type="dxa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jc w:val="center"/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11</w:t>
            </w:r>
          </w:p>
        </w:tc>
      </w:tr>
      <w:tr w:rsidR="001B15A3" w:rsidRPr="00FE2F46" w:rsidTr="00137B76">
        <w:trPr>
          <w:trHeight w:val="146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>Материально-</w:t>
            </w:r>
          </w:p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>технические средства</w:t>
            </w: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146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1.1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146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1.2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146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>Продукты питания</w:t>
            </w: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146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2.1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146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2.2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547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>Вещевое имущество</w:t>
            </w: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274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3.1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327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3.2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396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 xml:space="preserve">Медицинские </w:t>
            </w:r>
          </w:p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>средства</w:t>
            </w: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274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4.1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562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  <w:r w:rsidRPr="00FE2F46">
              <w:rPr>
                <w:rFonts w:eastAsia="Calibri"/>
                <w:szCs w:val="24"/>
              </w:rPr>
              <w:t>4.2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  <w:tr w:rsidR="001B15A3" w:rsidRPr="00FE2F46" w:rsidTr="00137B76">
        <w:trPr>
          <w:trHeight w:val="562"/>
        </w:trPr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b/>
                <w:szCs w:val="24"/>
              </w:rPr>
            </w:pPr>
            <w:r w:rsidRPr="00FE2F46">
              <w:rPr>
                <w:rFonts w:eastAsia="Calibri"/>
                <w:b/>
                <w:szCs w:val="24"/>
              </w:rPr>
              <w:t>и т.д.</w:t>
            </w:r>
          </w:p>
        </w:tc>
        <w:tc>
          <w:tcPr>
            <w:tcW w:w="567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15A3" w:rsidRPr="00FE2F46" w:rsidRDefault="001B15A3" w:rsidP="00137B76">
            <w:pPr>
              <w:rPr>
                <w:rFonts w:eastAsia="Calibri"/>
                <w:szCs w:val="24"/>
              </w:rPr>
            </w:pPr>
          </w:p>
        </w:tc>
      </w:tr>
    </w:tbl>
    <w:p w:rsidR="001B15A3" w:rsidRDefault="001B15A3" w:rsidP="001B15A3">
      <w:pPr>
        <w:jc w:val="center"/>
        <w:rPr>
          <w:rFonts w:eastAsia="Calibri"/>
          <w:sz w:val="24"/>
          <w:szCs w:val="24"/>
        </w:rPr>
      </w:pPr>
    </w:p>
    <w:p w:rsidR="001B15A3" w:rsidRPr="004054AE" w:rsidRDefault="001B15A3" w:rsidP="001B15A3">
      <w:pPr>
        <w:ind w:hanging="284"/>
        <w:jc w:val="both"/>
        <w:rPr>
          <w:sz w:val="24"/>
          <w:szCs w:val="24"/>
        </w:rPr>
      </w:pPr>
      <w:r w:rsidRPr="004054AE">
        <w:rPr>
          <w:sz w:val="24"/>
          <w:szCs w:val="24"/>
        </w:rPr>
        <w:t xml:space="preserve">Руководитель спасательной службы     ______________     ________________      (организации)                                     </w:t>
      </w:r>
      <w:r>
        <w:rPr>
          <w:sz w:val="24"/>
          <w:szCs w:val="24"/>
        </w:rPr>
        <w:t xml:space="preserve">               </w:t>
      </w:r>
      <w:r w:rsidRPr="004054AE">
        <w:t>(подпись)</w:t>
      </w:r>
      <w:r w:rsidRPr="004054AE">
        <w:rPr>
          <w:sz w:val="24"/>
          <w:szCs w:val="24"/>
        </w:rPr>
        <w:t xml:space="preserve">                            </w:t>
      </w:r>
      <w:r w:rsidRPr="004054AE">
        <w:t>(Фамилия и инициалы)</w:t>
      </w:r>
    </w:p>
    <w:p w:rsidR="001B15A3" w:rsidRDefault="001B15A3" w:rsidP="001B15A3">
      <w:pPr>
        <w:shd w:val="clear" w:color="auto" w:fill="FFFFFF"/>
        <w:rPr>
          <w:b/>
          <w:bCs/>
          <w:szCs w:val="24"/>
        </w:rPr>
      </w:pPr>
    </w:p>
    <w:p w:rsidR="001B15A3" w:rsidRDefault="001B15A3" w:rsidP="001B15A3">
      <w:pPr>
        <w:shd w:val="clear" w:color="auto" w:fill="FFFFFF"/>
        <w:rPr>
          <w:b/>
          <w:bCs/>
          <w:szCs w:val="24"/>
        </w:rPr>
      </w:pPr>
    </w:p>
    <w:p w:rsidR="001B15A3" w:rsidRDefault="001B15A3" w:rsidP="001B15A3">
      <w:pPr>
        <w:shd w:val="clear" w:color="auto" w:fill="FFFFFF"/>
        <w:rPr>
          <w:b/>
          <w:bCs/>
          <w:szCs w:val="24"/>
        </w:rPr>
      </w:pPr>
    </w:p>
    <w:p w:rsidR="001B15A3" w:rsidRDefault="001B15A3" w:rsidP="001B15A3">
      <w:pPr>
        <w:shd w:val="clear" w:color="auto" w:fill="FFFFFF"/>
        <w:rPr>
          <w:b/>
          <w:bCs/>
          <w:szCs w:val="24"/>
        </w:rPr>
      </w:pPr>
    </w:p>
    <w:p w:rsidR="001B15A3" w:rsidRDefault="001B15A3" w:rsidP="001B15A3">
      <w:pPr>
        <w:shd w:val="clear" w:color="auto" w:fill="FFFFFF"/>
        <w:rPr>
          <w:b/>
          <w:bCs/>
          <w:szCs w:val="24"/>
        </w:rPr>
      </w:pPr>
    </w:p>
    <w:p w:rsidR="001B15A3" w:rsidRDefault="001B15A3" w:rsidP="001B15A3">
      <w:pPr>
        <w:shd w:val="clear" w:color="auto" w:fill="FFFFFF"/>
        <w:rPr>
          <w:b/>
          <w:bCs/>
          <w:szCs w:val="24"/>
        </w:rPr>
      </w:pPr>
    </w:p>
    <w:p w:rsidR="001B15A3" w:rsidRDefault="001B15A3" w:rsidP="001B15A3">
      <w:pPr>
        <w:shd w:val="clear" w:color="auto" w:fill="FFFFFF"/>
        <w:rPr>
          <w:b/>
          <w:bCs/>
          <w:szCs w:val="24"/>
        </w:rPr>
      </w:pPr>
    </w:p>
    <w:p w:rsidR="001B15A3" w:rsidRDefault="001B15A3" w:rsidP="001B15A3">
      <w:pPr>
        <w:shd w:val="clear" w:color="auto" w:fill="FFFFFF"/>
        <w:rPr>
          <w:b/>
          <w:bCs/>
          <w:szCs w:val="24"/>
        </w:rPr>
      </w:pPr>
      <w:bookmarkStart w:id="0" w:name="_GoBack"/>
      <w:bookmarkEnd w:id="0"/>
    </w:p>
    <w:p w:rsidR="001B15A3" w:rsidRPr="008D3FF0" w:rsidRDefault="001B15A3" w:rsidP="001B15A3">
      <w:pPr>
        <w:shd w:val="clear" w:color="auto" w:fill="FFFFFF"/>
        <w:rPr>
          <w:b/>
          <w:bCs/>
          <w:sz w:val="24"/>
          <w:szCs w:val="24"/>
        </w:rPr>
      </w:pPr>
      <w:r w:rsidRPr="008D3FF0">
        <w:rPr>
          <w:b/>
          <w:bCs/>
          <w:sz w:val="24"/>
          <w:szCs w:val="24"/>
        </w:rPr>
        <w:lastRenderedPageBreak/>
        <w:t>Примечание:</w:t>
      </w:r>
    </w:p>
    <w:p w:rsidR="001B15A3" w:rsidRPr="008D3FF0" w:rsidRDefault="001B15A3" w:rsidP="001B15A3">
      <w:pPr>
        <w:shd w:val="clear" w:color="auto" w:fill="FFFFFF"/>
        <w:rPr>
          <w:sz w:val="24"/>
          <w:szCs w:val="24"/>
        </w:rPr>
      </w:pPr>
      <w:r w:rsidRPr="008D3FF0">
        <w:rPr>
          <w:sz w:val="24"/>
          <w:szCs w:val="24"/>
        </w:rPr>
        <w:t xml:space="preserve">Порядок заполнения формы </w:t>
      </w:r>
      <w:r w:rsidRPr="008D3FF0">
        <w:rPr>
          <w:b/>
          <w:bCs/>
          <w:sz w:val="24"/>
          <w:szCs w:val="24"/>
        </w:rPr>
        <w:t>ЗМТС ГО</w:t>
      </w:r>
      <w:r w:rsidRPr="008D3FF0">
        <w:rPr>
          <w:bCs/>
          <w:sz w:val="24"/>
          <w:szCs w:val="24"/>
        </w:rPr>
        <w:t>:</w:t>
      </w:r>
    </w:p>
    <w:p w:rsidR="001B15A3" w:rsidRPr="008D3FF0" w:rsidRDefault="001B15A3" w:rsidP="001B15A3">
      <w:pPr>
        <w:shd w:val="clear" w:color="auto" w:fill="FFFFFF"/>
        <w:jc w:val="both"/>
        <w:rPr>
          <w:sz w:val="24"/>
          <w:szCs w:val="24"/>
        </w:rPr>
      </w:pPr>
      <w:r w:rsidRPr="008D3FF0">
        <w:rPr>
          <w:b/>
          <w:bCs/>
          <w:iCs/>
          <w:sz w:val="24"/>
          <w:szCs w:val="24"/>
        </w:rPr>
        <w:t xml:space="preserve">в графу 2 </w:t>
      </w:r>
      <w:r w:rsidRPr="008D3FF0">
        <w:rPr>
          <w:sz w:val="24"/>
          <w:szCs w:val="24"/>
        </w:rPr>
        <w:t>включаются материально-технических сре</w:t>
      </w:r>
      <w:proofErr w:type="gramStart"/>
      <w:r w:rsidRPr="008D3FF0">
        <w:rPr>
          <w:sz w:val="24"/>
          <w:szCs w:val="24"/>
        </w:rPr>
        <w:t>дств сп</w:t>
      </w:r>
      <w:proofErr w:type="gramEnd"/>
      <w:r w:rsidRPr="008D3FF0">
        <w:rPr>
          <w:sz w:val="24"/>
          <w:szCs w:val="24"/>
        </w:rPr>
        <w:t>асательной службы ГО (организации) согласно разработанной и утвержденной номенклатуре</w:t>
      </w:r>
    </w:p>
    <w:p w:rsidR="001B15A3" w:rsidRPr="008D3FF0" w:rsidRDefault="001B15A3" w:rsidP="001B15A3">
      <w:pPr>
        <w:shd w:val="clear" w:color="auto" w:fill="FFFFFF"/>
        <w:jc w:val="both"/>
        <w:rPr>
          <w:sz w:val="24"/>
          <w:szCs w:val="24"/>
        </w:rPr>
      </w:pPr>
      <w:r w:rsidRPr="008D3FF0">
        <w:rPr>
          <w:b/>
          <w:bCs/>
          <w:iCs/>
          <w:sz w:val="24"/>
          <w:szCs w:val="24"/>
        </w:rPr>
        <w:t xml:space="preserve">в графе 3 </w:t>
      </w:r>
      <w:r w:rsidRPr="008D3FF0">
        <w:rPr>
          <w:sz w:val="24"/>
          <w:szCs w:val="24"/>
        </w:rPr>
        <w:t xml:space="preserve">указываются единицы измерения материально-технических средств в натуральном выражении (тонн, </w:t>
      </w:r>
      <w:proofErr w:type="gramStart"/>
      <w:r w:rsidRPr="008D3FF0">
        <w:rPr>
          <w:sz w:val="24"/>
          <w:szCs w:val="24"/>
        </w:rPr>
        <w:t>кг</w:t>
      </w:r>
      <w:proofErr w:type="gramEnd"/>
      <w:r w:rsidRPr="008D3FF0">
        <w:rPr>
          <w:sz w:val="24"/>
          <w:szCs w:val="24"/>
        </w:rPr>
        <w:t xml:space="preserve">, </w:t>
      </w:r>
      <w:proofErr w:type="spellStart"/>
      <w:r w:rsidRPr="008D3FF0">
        <w:rPr>
          <w:sz w:val="24"/>
          <w:szCs w:val="24"/>
        </w:rPr>
        <w:t>компл</w:t>
      </w:r>
      <w:proofErr w:type="spellEnd"/>
      <w:r w:rsidRPr="008D3FF0">
        <w:rPr>
          <w:sz w:val="24"/>
          <w:szCs w:val="24"/>
        </w:rPr>
        <w:t>. и др.);</w:t>
      </w:r>
    </w:p>
    <w:p w:rsidR="001B15A3" w:rsidRPr="008D3FF0" w:rsidRDefault="001B15A3" w:rsidP="001B15A3">
      <w:pPr>
        <w:shd w:val="clear" w:color="auto" w:fill="FFFFFF"/>
        <w:jc w:val="both"/>
        <w:rPr>
          <w:sz w:val="24"/>
          <w:szCs w:val="24"/>
        </w:rPr>
      </w:pPr>
      <w:r w:rsidRPr="008D3FF0">
        <w:rPr>
          <w:b/>
          <w:bCs/>
          <w:iCs/>
          <w:sz w:val="24"/>
          <w:szCs w:val="24"/>
        </w:rPr>
        <w:t xml:space="preserve">в графе 4 </w:t>
      </w:r>
      <w:r w:rsidRPr="008D3FF0">
        <w:rPr>
          <w:sz w:val="24"/>
          <w:szCs w:val="24"/>
        </w:rPr>
        <w:t>указываются планируемые объемы материально-технических средств, накапливаемые в составе запасов в целях гражданской обороны в соответствии с утвержденной номенклатурой;</w:t>
      </w:r>
    </w:p>
    <w:p w:rsidR="001B15A3" w:rsidRPr="008D3FF0" w:rsidRDefault="001B15A3" w:rsidP="001B15A3">
      <w:pPr>
        <w:shd w:val="clear" w:color="auto" w:fill="FFFFFF"/>
        <w:jc w:val="both"/>
        <w:rPr>
          <w:sz w:val="24"/>
          <w:szCs w:val="24"/>
        </w:rPr>
      </w:pPr>
      <w:r w:rsidRPr="008D3FF0">
        <w:rPr>
          <w:b/>
          <w:bCs/>
          <w:iCs/>
          <w:sz w:val="24"/>
          <w:szCs w:val="24"/>
        </w:rPr>
        <w:t xml:space="preserve">графа 5 </w:t>
      </w:r>
      <w:r w:rsidRPr="008D3FF0">
        <w:rPr>
          <w:sz w:val="24"/>
          <w:szCs w:val="24"/>
        </w:rPr>
        <w:t>заполняется на основе учетных данных инвентаризации на начало отчетного периода. Данные этой графы должны соответствовать графе 10 донесения предыдущего отчетного периода;</w:t>
      </w:r>
    </w:p>
    <w:p w:rsidR="001B15A3" w:rsidRPr="008D3FF0" w:rsidRDefault="001B15A3" w:rsidP="001B15A3">
      <w:pPr>
        <w:shd w:val="clear" w:color="auto" w:fill="FFFFFF"/>
        <w:jc w:val="both"/>
        <w:rPr>
          <w:sz w:val="24"/>
          <w:szCs w:val="24"/>
        </w:rPr>
      </w:pPr>
      <w:r w:rsidRPr="008D3FF0">
        <w:rPr>
          <w:b/>
          <w:bCs/>
          <w:iCs/>
          <w:sz w:val="24"/>
          <w:szCs w:val="24"/>
        </w:rPr>
        <w:t xml:space="preserve">в графе 6 </w:t>
      </w:r>
      <w:r w:rsidRPr="008D3FF0">
        <w:rPr>
          <w:sz w:val="24"/>
          <w:szCs w:val="24"/>
        </w:rPr>
        <w:t>записывается значение в процентном выражении, характеризующее отношение данных графы 5 к графе 4;</w:t>
      </w:r>
    </w:p>
    <w:p w:rsidR="001B15A3" w:rsidRPr="008D3FF0" w:rsidRDefault="001B15A3" w:rsidP="001B15A3">
      <w:pPr>
        <w:shd w:val="clear" w:color="auto" w:fill="FFFFFF"/>
        <w:jc w:val="both"/>
        <w:rPr>
          <w:sz w:val="24"/>
          <w:szCs w:val="24"/>
        </w:rPr>
      </w:pPr>
      <w:r w:rsidRPr="008D3FF0">
        <w:rPr>
          <w:b/>
          <w:bCs/>
          <w:iCs/>
          <w:sz w:val="24"/>
          <w:szCs w:val="24"/>
        </w:rPr>
        <w:t xml:space="preserve">в графе 7 </w:t>
      </w:r>
      <w:r w:rsidRPr="008D3FF0">
        <w:rPr>
          <w:sz w:val="24"/>
          <w:szCs w:val="24"/>
        </w:rPr>
        <w:t>показывается количество материально-технических средств, использованных в целях гражданской обороны;</w:t>
      </w:r>
    </w:p>
    <w:p w:rsidR="001B15A3" w:rsidRPr="008D3FF0" w:rsidRDefault="001B15A3" w:rsidP="001B15A3">
      <w:pPr>
        <w:shd w:val="clear" w:color="auto" w:fill="FFFFFF"/>
        <w:jc w:val="both"/>
        <w:rPr>
          <w:sz w:val="24"/>
          <w:szCs w:val="24"/>
        </w:rPr>
      </w:pPr>
      <w:r w:rsidRPr="008D3FF0">
        <w:rPr>
          <w:b/>
          <w:bCs/>
          <w:iCs/>
          <w:sz w:val="24"/>
          <w:szCs w:val="24"/>
        </w:rPr>
        <w:t>в графе 8</w:t>
      </w:r>
      <w:r w:rsidRPr="008D3FF0">
        <w:rPr>
          <w:sz w:val="24"/>
          <w:szCs w:val="24"/>
        </w:rPr>
        <w:t xml:space="preserve"> указываются цели использования материально-технических средств;</w:t>
      </w:r>
    </w:p>
    <w:p w:rsidR="001B15A3" w:rsidRPr="008D3FF0" w:rsidRDefault="001B15A3" w:rsidP="001B15A3">
      <w:pPr>
        <w:shd w:val="clear" w:color="auto" w:fill="FFFFFF"/>
        <w:jc w:val="both"/>
        <w:rPr>
          <w:sz w:val="24"/>
          <w:szCs w:val="24"/>
        </w:rPr>
      </w:pPr>
      <w:r w:rsidRPr="008D3FF0">
        <w:rPr>
          <w:b/>
          <w:bCs/>
          <w:iCs/>
          <w:sz w:val="24"/>
          <w:szCs w:val="24"/>
        </w:rPr>
        <w:t xml:space="preserve">в графе 9 </w:t>
      </w:r>
      <w:r w:rsidRPr="008D3FF0">
        <w:rPr>
          <w:sz w:val="24"/>
          <w:szCs w:val="24"/>
        </w:rPr>
        <w:t>указывается количество материально-технических средств, восполненных или заложенных в запас в отчетном периоде;</w:t>
      </w:r>
    </w:p>
    <w:p w:rsidR="001B15A3" w:rsidRPr="008D3FF0" w:rsidRDefault="001B15A3" w:rsidP="001B15A3">
      <w:pPr>
        <w:shd w:val="clear" w:color="auto" w:fill="FFFFFF"/>
        <w:jc w:val="both"/>
        <w:rPr>
          <w:sz w:val="24"/>
          <w:szCs w:val="24"/>
        </w:rPr>
      </w:pPr>
      <w:r w:rsidRPr="008D3FF0">
        <w:rPr>
          <w:b/>
          <w:bCs/>
          <w:iCs/>
          <w:sz w:val="24"/>
          <w:szCs w:val="24"/>
        </w:rPr>
        <w:t xml:space="preserve">в графу 10 </w:t>
      </w:r>
      <w:r w:rsidRPr="008D3FF0">
        <w:rPr>
          <w:sz w:val="24"/>
          <w:szCs w:val="24"/>
        </w:rPr>
        <w:t>записывается количество материально-технических средств на основании инвентаризации за отчетный период; оно должно соответствовать следующему: наличие материально-технических средств на начало отчетного периода (графа 5) плюс количество материально-технических средств, восполненных за отчетный период (графа 9), минус количество материально-технических средств, использованных в целях гражданской обороны (графа 7);</w:t>
      </w:r>
    </w:p>
    <w:p w:rsidR="001B15A3" w:rsidRPr="008D3FF0" w:rsidRDefault="001B15A3" w:rsidP="001B15A3">
      <w:pPr>
        <w:shd w:val="clear" w:color="auto" w:fill="FFFFFF"/>
        <w:jc w:val="both"/>
        <w:rPr>
          <w:sz w:val="24"/>
          <w:szCs w:val="24"/>
        </w:rPr>
      </w:pPr>
      <w:r w:rsidRPr="008D3FF0">
        <w:rPr>
          <w:b/>
          <w:bCs/>
          <w:iCs/>
          <w:sz w:val="24"/>
          <w:szCs w:val="24"/>
        </w:rPr>
        <w:t xml:space="preserve">в графу 11 </w:t>
      </w:r>
      <w:r w:rsidRPr="008D3FF0">
        <w:rPr>
          <w:sz w:val="24"/>
          <w:szCs w:val="24"/>
        </w:rPr>
        <w:t>записывается значение в процентном выражении, характеризующее отношение данных графы 10 к графе 4.</w:t>
      </w:r>
    </w:p>
    <w:p w:rsidR="001B15A3" w:rsidRDefault="001B15A3" w:rsidP="001B15A3">
      <w:pPr>
        <w:jc w:val="center"/>
        <w:rPr>
          <w:rFonts w:eastAsia="Calibri"/>
          <w:sz w:val="24"/>
          <w:szCs w:val="24"/>
        </w:rPr>
      </w:pPr>
    </w:p>
    <w:p w:rsidR="001B15A3" w:rsidRPr="00F5579A" w:rsidRDefault="001B15A3" w:rsidP="001B15A3">
      <w:pPr>
        <w:jc w:val="center"/>
        <w:rPr>
          <w:rFonts w:eastAsia="Calibri"/>
          <w:sz w:val="24"/>
          <w:szCs w:val="24"/>
        </w:rPr>
      </w:pPr>
      <w:r w:rsidRPr="00F5579A">
        <w:rPr>
          <w:rFonts w:eastAsia="Calibri"/>
          <w:sz w:val="24"/>
          <w:szCs w:val="24"/>
        </w:rPr>
        <w:t>__________________________________</w:t>
      </w:r>
    </w:p>
    <w:p w:rsidR="001B15A3" w:rsidRDefault="001B15A3" w:rsidP="001B15A3"/>
    <w:p w:rsidR="001B15A3" w:rsidRDefault="001B15A3" w:rsidP="00C82F1D"/>
    <w:sectPr w:rsidR="001B15A3" w:rsidSect="00A46D56">
      <w:headerReference w:type="default" r:id="rId10"/>
      <w:pgSz w:w="11906" w:h="16838"/>
      <w:pgMar w:top="567" w:right="851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28" w:rsidRDefault="009B6A28" w:rsidP="00A46D56">
      <w:r>
        <w:separator/>
      </w:r>
    </w:p>
  </w:endnote>
  <w:endnote w:type="continuationSeparator" w:id="0">
    <w:p w:rsidR="009B6A28" w:rsidRDefault="009B6A28" w:rsidP="00A4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28" w:rsidRDefault="009B6A28" w:rsidP="00A46D56">
      <w:r>
        <w:separator/>
      </w:r>
    </w:p>
  </w:footnote>
  <w:footnote w:type="continuationSeparator" w:id="0">
    <w:p w:rsidR="009B6A28" w:rsidRDefault="009B6A28" w:rsidP="00A4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65724685"/>
      <w:docPartObj>
        <w:docPartGallery w:val="Page Numbers (Top of Page)"/>
        <w:docPartUnique/>
      </w:docPartObj>
    </w:sdtPr>
    <w:sdtEndPr/>
    <w:sdtContent>
      <w:p w:rsidR="009B6A28" w:rsidRPr="00A46D56" w:rsidRDefault="009B6A28" w:rsidP="00A46D56">
        <w:pPr>
          <w:pStyle w:val="a8"/>
          <w:tabs>
            <w:tab w:val="left" w:pos="4308"/>
            <w:tab w:val="center" w:pos="4535"/>
          </w:tabs>
          <w:rPr>
            <w:sz w:val="24"/>
            <w:szCs w:val="24"/>
          </w:rPr>
        </w:pPr>
        <w:r w:rsidRPr="00A46D56">
          <w:rPr>
            <w:sz w:val="24"/>
            <w:szCs w:val="24"/>
          </w:rPr>
          <w:tab/>
        </w:r>
        <w:r w:rsidRPr="00A46D56">
          <w:rPr>
            <w:sz w:val="24"/>
            <w:szCs w:val="24"/>
          </w:rPr>
          <w:tab/>
        </w:r>
        <w:r w:rsidRPr="00A46D56">
          <w:rPr>
            <w:sz w:val="24"/>
            <w:szCs w:val="24"/>
          </w:rPr>
          <w:fldChar w:fldCharType="begin"/>
        </w:r>
        <w:r w:rsidRPr="00A46D56">
          <w:rPr>
            <w:sz w:val="24"/>
            <w:szCs w:val="24"/>
          </w:rPr>
          <w:instrText>PAGE   \* MERGEFORMAT</w:instrText>
        </w:r>
        <w:r w:rsidRPr="00A46D56">
          <w:rPr>
            <w:sz w:val="24"/>
            <w:szCs w:val="24"/>
          </w:rPr>
          <w:fldChar w:fldCharType="separate"/>
        </w:r>
        <w:r w:rsidR="001B15A3">
          <w:rPr>
            <w:noProof/>
            <w:sz w:val="24"/>
            <w:szCs w:val="24"/>
          </w:rPr>
          <w:t>8</w:t>
        </w:r>
        <w:r w:rsidRPr="00A46D56">
          <w:rPr>
            <w:sz w:val="24"/>
            <w:szCs w:val="24"/>
          </w:rPr>
          <w:fldChar w:fldCharType="end"/>
        </w:r>
      </w:p>
    </w:sdtContent>
  </w:sdt>
  <w:p w:rsidR="009B6A28" w:rsidRDefault="009B6A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698"/>
    <w:multiLevelType w:val="hybridMultilevel"/>
    <w:tmpl w:val="38B840F2"/>
    <w:lvl w:ilvl="0" w:tplc="0419000F">
      <w:start w:val="1"/>
      <w:numFmt w:val="decimal"/>
      <w:lvlText w:val="%1."/>
      <w:lvlJc w:val="left"/>
      <w:pPr>
        <w:ind w:left="943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36FE1"/>
    <w:rsid w:val="00044496"/>
    <w:rsid w:val="0004692C"/>
    <w:rsid w:val="000512E8"/>
    <w:rsid w:val="00113703"/>
    <w:rsid w:val="00134AC8"/>
    <w:rsid w:val="001551A8"/>
    <w:rsid w:val="001667EC"/>
    <w:rsid w:val="001B15A3"/>
    <w:rsid w:val="001C35DE"/>
    <w:rsid w:val="001D1DB5"/>
    <w:rsid w:val="002131DD"/>
    <w:rsid w:val="0026150A"/>
    <w:rsid w:val="00277634"/>
    <w:rsid w:val="002854A1"/>
    <w:rsid w:val="002F4014"/>
    <w:rsid w:val="00300F12"/>
    <w:rsid w:val="00360A71"/>
    <w:rsid w:val="003C0B99"/>
    <w:rsid w:val="003F511B"/>
    <w:rsid w:val="00422069"/>
    <w:rsid w:val="00476FC1"/>
    <w:rsid w:val="004773E5"/>
    <w:rsid w:val="004860E7"/>
    <w:rsid w:val="00490DC2"/>
    <w:rsid w:val="004C51B3"/>
    <w:rsid w:val="004C5F86"/>
    <w:rsid w:val="004E25EC"/>
    <w:rsid w:val="00500198"/>
    <w:rsid w:val="0051163B"/>
    <w:rsid w:val="00560AA1"/>
    <w:rsid w:val="00567291"/>
    <w:rsid w:val="005B7B02"/>
    <w:rsid w:val="005C5403"/>
    <w:rsid w:val="005E64F3"/>
    <w:rsid w:val="005F110E"/>
    <w:rsid w:val="00622148"/>
    <w:rsid w:val="0066002C"/>
    <w:rsid w:val="0066589C"/>
    <w:rsid w:val="00676A11"/>
    <w:rsid w:val="00684D5A"/>
    <w:rsid w:val="006B1151"/>
    <w:rsid w:val="006B1A60"/>
    <w:rsid w:val="006B487B"/>
    <w:rsid w:val="007A5F9C"/>
    <w:rsid w:val="007B00EA"/>
    <w:rsid w:val="007B5CD5"/>
    <w:rsid w:val="007C1848"/>
    <w:rsid w:val="007E6CCC"/>
    <w:rsid w:val="00811966"/>
    <w:rsid w:val="00812118"/>
    <w:rsid w:val="008677B4"/>
    <w:rsid w:val="0087430D"/>
    <w:rsid w:val="008C45C5"/>
    <w:rsid w:val="008F6233"/>
    <w:rsid w:val="008F7C96"/>
    <w:rsid w:val="00913FC6"/>
    <w:rsid w:val="00926B29"/>
    <w:rsid w:val="00933D11"/>
    <w:rsid w:val="00945662"/>
    <w:rsid w:val="00972385"/>
    <w:rsid w:val="009856BB"/>
    <w:rsid w:val="009A2F74"/>
    <w:rsid w:val="009B6A28"/>
    <w:rsid w:val="009C3BB8"/>
    <w:rsid w:val="009E36A4"/>
    <w:rsid w:val="00A07033"/>
    <w:rsid w:val="00A46D56"/>
    <w:rsid w:val="00A66BD6"/>
    <w:rsid w:val="00A821ED"/>
    <w:rsid w:val="00B41D88"/>
    <w:rsid w:val="00B4531B"/>
    <w:rsid w:val="00B57E15"/>
    <w:rsid w:val="00B9688B"/>
    <w:rsid w:val="00BB21C8"/>
    <w:rsid w:val="00BB6293"/>
    <w:rsid w:val="00C04FED"/>
    <w:rsid w:val="00C112F0"/>
    <w:rsid w:val="00C25771"/>
    <w:rsid w:val="00C43A6B"/>
    <w:rsid w:val="00C82F1D"/>
    <w:rsid w:val="00C90B0E"/>
    <w:rsid w:val="00CC4C62"/>
    <w:rsid w:val="00CD50E4"/>
    <w:rsid w:val="00CD6E6A"/>
    <w:rsid w:val="00D318FA"/>
    <w:rsid w:val="00D67652"/>
    <w:rsid w:val="00DA6474"/>
    <w:rsid w:val="00DE021F"/>
    <w:rsid w:val="00E64A60"/>
    <w:rsid w:val="00E92768"/>
    <w:rsid w:val="00EC157D"/>
    <w:rsid w:val="00EE63B8"/>
    <w:rsid w:val="00F8344D"/>
    <w:rsid w:val="00FE3DC1"/>
    <w:rsid w:val="00FF1983"/>
    <w:rsid w:val="00F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B968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46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6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1B15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1B15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B968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46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6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1B15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1B15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FD79AAEAE9AD8D176324383D7A29CF72A36F32224A1E764121D677765655BD5E7A83273B120E33X8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ГО и. ЧС</cp:lastModifiedBy>
  <cp:revision>3</cp:revision>
  <cp:lastPrinted>2021-09-25T07:35:00Z</cp:lastPrinted>
  <dcterms:created xsi:type="dcterms:W3CDTF">2023-08-14T05:27:00Z</dcterms:created>
  <dcterms:modified xsi:type="dcterms:W3CDTF">2023-08-14T05:29:00Z</dcterms:modified>
</cp:coreProperties>
</file>