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2258BF3F" w:rsidR="00D55929" w:rsidRPr="00F438E2" w:rsidRDefault="003C2700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31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янва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>ря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0F6D23FB" w14:textId="1AF4B1F5" w:rsidR="00A02D29" w:rsidRDefault="00BB0DCC" w:rsidP="003C2700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 ЕСТЕСТВЕННОМ ДВИЖЕНИИ </w:t>
      </w:r>
      <w:r w:rsidR="00A02D2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НАСЕЛЕНИЯ</w:t>
      </w:r>
      <w:r w:rsidR="007D2D5F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УДМУРТИИ</w:t>
      </w:r>
    </w:p>
    <w:p w14:paraId="580D0F09" w14:textId="21F94C10" w:rsidR="003C2700" w:rsidRPr="001806D0" w:rsidRDefault="00BB0DCC" w:rsidP="003C2700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ЯНВАРЕ</w:t>
      </w:r>
      <w:r w:rsidR="005D3C1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–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НОЯБРЕ 2023 ГОДА</w:t>
      </w:r>
    </w:p>
    <w:p w14:paraId="4B3BA33F" w14:textId="4438EC43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7A20A5D7" w14:textId="2CB3D93D" w:rsidR="00A02D29" w:rsidRPr="001E47C5" w:rsidRDefault="00BB0DCC" w:rsidP="001E47C5">
      <w:pPr>
        <w:ind w:firstLine="567"/>
        <w:jc w:val="both"/>
        <w:rPr>
          <w:rFonts w:ascii="Arial" w:eastAsia="Calibri" w:hAnsi="Arial" w:cs="Arial"/>
          <w:color w:val="282A2E"/>
        </w:rPr>
      </w:pPr>
      <w:r w:rsidRPr="001E47C5">
        <w:rPr>
          <w:rFonts w:ascii="Arial" w:eastAsia="Calibri" w:hAnsi="Arial" w:cs="Arial"/>
          <w:color w:val="282A2E"/>
        </w:rPr>
        <w:t>В</w:t>
      </w:r>
      <w:r w:rsidR="00A84F52" w:rsidRPr="001E47C5">
        <w:rPr>
          <w:rFonts w:ascii="Arial" w:eastAsia="Calibri" w:hAnsi="Arial" w:cs="Arial"/>
          <w:color w:val="282A2E"/>
        </w:rPr>
        <w:t xml:space="preserve"> январ</w:t>
      </w:r>
      <w:r w:rsidRPr="001E47C5">
        <w:rPr>
          <w:rFonts w:ascii="Arial" w:eastAsia="Calibri" w:hAnsi="Arial" w:cs="Arial"/>
          <w:color w:val="282A2E"/>
        </w:rPr>
        <w:t>е</w:t>
      </w:r>
      <w:r w:rsidR="005D3C1C" w:rsidRPr="001E47C5">
        <w:rPr>
          <w:rFonts w:ascii="Arial" w:eastAsia="Calibri" w:hAnsi="Arial" w:cs="Arial"/>
          <w:color w:val="282A2E"/>
        </w:rPr>
        <w:t xml:space="preserve"> – </w:t>
      </w:r>
      <w:r w:rsidR="00A84F52" w:rsidRPr="001E47C5">
        <w:rPr>
          <w:rFonts w:ascii="Arial" w:eastAsia="Calibri" w:hAnsi="Arial" w:cs="Arial"/>
          <w:color w:val="282A2E"/>
        </w:rPr>
        <w:t>ноябр</w:t>
      </w:r>
      <w:r w:rsidRPr="001E47C5">
        <w:rPr>
          <w:rFonts w:ascii="Arial" w:eastAsia="Calibri" w:hAnsi="Arial" w:cs="Arial"/>
          <w:color w:val="282A2E"/>
        </w:rPr>
        <w:t>е</w:t>
      </w:r>
      <w:r w:rsidR="00A84F52" w:rsidRPr="001E47C5">
        <w:rPr>
          <w:rFonts w:ascii="Arial" w:eastAsia="Calibri" w:hAnsi="Arial" w:cs="Arial"/>
          <w:color w:val="282A2E"/>
        </w:rPr>
        <w:t xml:space="preserve"> 2023 года </w:t>
      </w:r>
      <w:r w:rsidR="00A02D29" w:rsidRPr="001E47C5">
        <w:rPr>
          <w:rFonts w:ascii="Arial" w:eastAsia="Calibri" w:hAnsi="Arial" w:cs="Arial"/>
          <w:color w:val="282A2E"/>
        </w:rPr>
        <w:t xml:space="preserve">в Удмуртской Республике </w:t>
      </w:r>
      <w:r w:rsidR="00DE657A" w:rsidRPr="001E47C5">
        <w:rPr>
          <w:rFonts w:ascii="Arial" w:eastAsia="Calibri" w:hAnsi="Arial" w:cs="Arial"/>
          <w:color w:val="282A2E"/>
        </w:rPr>
        <w:t>родилось 11274 ребёнка (на 421 ребёнка меньше, чем за тот же период пр</w:t>
      </w:r>
      <w:r w:rsidR="00115CCC" w:rsidRPr="001E47C5">
        <w:rPr>
          <w:rFonts w:ascii="Arial" w:eastAsia="Calibri" w:hAnsi="Arial" w:cs="Arial"/>
          <w:color w:val="282A2E"/>
        </w:rPr>
        <w:t>едыдущего</w:t>
      </w:r>
      <w:r w:rsidR="00DE657A" w:rsidRPr="001E47C5">
        <w:rPr>
          <w:rFonts w:ascii="Arial" w:eastAsia="Calibri" w:hAnsi="Arial" w:cs="Arial"/>
          <w:color w:val="282A2E"/>
        </w:rPr>
        <w:t xml:space="preserve"> года), умерло 16120 человек (на 647 человек меньше), </w:t>
      </w:r>
      <w:r w:rsidR="00A02D29" w:rsidRPr="001E47C5">
        <w:rPr>
          <w:rFonts w:ascii="Arial" w:eastAsia="Calibri" w:hAnsi="Arial" w:cs="Arial"/>
          <w:color w:val="282A2E"/>
        </w:rPr>
        <w:t>естественная убыль населения составила 4846 человек (за аналогичный период 2022 года – 5072 человека).</w:t>
      </w:r>
    </w:p>
    <w:p w14:paraId="70961A9B" w14:textId="1464CD32" w:rsidR="00A84F52" w:rsidRPr="001E47C5" w:rsidRDefault="00A84F52" w:rsidP="001E47C5">
      <w:pPr>
        <w:ind w:firstLine="567"/>
        <w:jc w:val="both"/>
        <w:rPr>
          <w:rFonts w:ascii="Arial" w:eastAsia="Calibri" w:hAnsi="Arial" w:cs="Arial"/>
          <w:color w:val="282A2E"/>
        </w:rPr>
      </w:pPr>
      <w:r w:rsidRPr="001E47C5">
        <w:rPr>
          <w:rFonts w:ascii="Arial" w:eastAsia="Calibri" w:hAnsi="Arial" w:cs="Arial"/>
          <w:color w:val="282A2E"/>
        </w:rPr>
        <w:t xml:space="preserve">Среди регионов </w:t>
      </w:r>
      <w:r w:rsidR="00A02D29" w:rsidRPr="001E47C5">
        <w:rPr>
          <w:rFonts w:ascii="Arial" w:eastAsia="Calibri" w:hAnsi="Arial" w:cs="Arial"/>
          <w:color w:val="282A2E"/>
        </w:rPr>
        <w:t>Приволжского федерального округа</w:t>
      </w:r>
      <w:r w:rsidRPr="001E47C5">
        <w:rPr>
          <w:rFonts w:ascii="Arial" w:eastAsia="Calibri" w:hAnsi="Arial" w:cs="Arial"/>
          <w:color w:val="282A2E"/>
        </w:rPr>
        <w:t xml:space="preserve"> по уровню рождаемости Удмуртия на пятом месте (8,6 родившихся на 1000 человек населения), уступая лидерство Пермскому краю и Республике Татарстан (по 9,1‰), Республике Башкортостан и Оренбургской области (по 8,8‰).</w:t>
      </w:r>
    </w:p>
    <w:p w14:paraId="4987AFA8" w14:textId="32A3B9DE" w:rsidR="00A84F52" w:rsidRPr="001E47C5" w:rsidRDefault="00A84F52" w:rsidP="001E47C5">
      <w:pPr>
        <w:ind w:firstLine="567"/>
        <w:jc w:val="both"/>
        <w:rPr>
          <w:rFonts w:ascii="Arial" w:eastAsia="Calibri" w:hAnsi="Arial" w:cs="Arial"/>
          <w:color w:val="282A2E"/>
        </w:rPr>
      </w:pPr>
      <w:r w:rsidRPr="001E47C5">
        <w:rPr>
          <w:rFonts w:ascii="Arial" w:eastAsia="Calibri" w:hAnsi="Arial" w:cs="Arial"/>
          <w:color w:val="282A2E"/>
        </w:rPr>
        <w:t xml:space="preserve">По сравнению с этим же периодом </w:t>
      </w:r>
      <w:r w:rsidR="00115CCC" w:rsidRPr="001E47C5">
        <w:rPr>
          <w:rFonts w:ascii="Arial" w:eastAsia="Calibri" w:hAnsi="Arial" w:cs="Arial"/>
          <w:color w:val="282A2E"/>
        </w:rPr>
        <w:t>2022</w:t>
      </w:r>
      <w:r w:rsidRPr="001E47C5">
        <w:rPr>
          <w:rFonts w:ascii="Arial" w:eastAsia="Calibri" w:hAnsi="Arial" w:cs="Arial"/>
          <w:color w:val="282A2E"/>
        </w:rPr>
        <w:t xml:space="preserve"> года рождаемость в Удмуртской Республике снизилась на 2,3% (в целом по России </w:t>
      </w:r>
      <w:r w:rsidR="005D3C1C" w:rsidRPr="001E47C5">
        <w:rPr>
          <w:rFonts w:ascii="Arial" w:eastAsia="Calibri" w:hAnsi="Arial" w:cs="Arial"/>
          <w:color w:val="282A2E"/>
        </w:rPr>
        <w:t>–</w:t>
      </w:r>
      <w:r w:rsidRPr="001E47C5">
        <w:rPr>
          <w:rFonts w:ascii="Arial" w:eastAsia="Calibri" w:hAnsi="Arial" w:cs="Arial"/>
          <w:color w:val="282A2E"/>
        </w:rPr>
        <w:t xml:space="preserve"> на 2,2%, ПФО – на 2,4%), смертность – на 3,9% (по России – на 7,7%, ПФО – на 5,1%).</w:t>
      </w:r>
    </w:p>
    <w:p w14:paraId="756AA9E7" w14:textId="7FA68BF3" w:rsidR="00A84F52" w:rsidRPr="001E47C5" w:rsidRDefault="00A84F52" w:rsidP="001E47C5">
      <w:pPr>
        <w:ind w:firstLine="567"/>
        <w:jc w:val="both"/>
        <w:rPr>
          <w:rFonts w:ascii="Arial" w:eastAsia="Calibri" w:hAnsi="Arial" w:cs="Arial"/>
          <w:color w:val="282A2E"/>
        </w:rPr>
      </w:pPr>
      <w:r w:rsidRPr="001E47C5">
        <w:rPr>
          <w:rFonts w:ascii="Arial" w:eastAsia="Calibri" w:hAnsi="Arial" w:cs="Arial"/>
          <w:color w:val="282A2E"/>
        </w:rPr>
        <w:t>Общий коэффициент смертности населения составил 12,2 умерших на 1000 человек населения</w:t>
      </w:r>
      <w:r w:rsidR="00A02D29" w:rsidRPr="001E47C5">
        <w:rPr>
          <w:rFonts w:ascii="Arial" w:eastAsia="Calibri" w:hAnsi="Arial" w:cs="Arial"/>
          <w:color w:val="282A2E"/>
        </w:rPr>
        <w:t>, (по России – 12,0‰, ПФО – 12,9‰)</w:t>
      </w:r>
      <w:r w:rsidRPr="001E47C5">
        <w:rPr>
          <w:rFonts w:ascii="Arial" w:eastAsia="Calibri" w:hAnsi="Arial" w:cs="Arial"/>
          <w:color w:val="282A2E"/>
        </w:rPr>
        <w:t>. По этому показателю Удмуртия занимает третью строчку среди регионов ПФО после Республик Татарстан (10,7‰) и Башкортостан (11,7‰). Замыкает рейтинг Кировская область (15,0‰).</w:t>
      </w:r>
    </w:p>
    <w:p w14:paraId="5635F64F" w14:textId="3353F82B" w:rsidR="00F03557" w:rsidRPr="001E47C5" w:rsidRDefault="00A84F52" w:rsidP="001E47C5">
      <w:pPr>
        <w:ind w:firstLine="567"/>
        <w:jc w:val="both"/>
        <w:rPr>
          <w:rFonts w:ascii="Arial" w:eastAsia="Calibri" w:hAnsi="Arial" w:cs="Arial"/>
          <w:color w:val="282A2E"/>
        </w:rPr>
      </w:pPr>
      <w:r w:rsidRPr="001E47C5">
        <w:rPr>
          <w:rFonts w:ascii="Arial" w:eastAsia="Calibri" w:hAnsi="Arial" w:cs="Arial"/>
          <w:color w:val="282A2E"/>
        </w:rPr>
        <w:t>За этот период в Удмуртской Республике зарегистрировано 7459 браков и 5139 разводов. Соотношение числа браков и разводов улучшилось. Если в 2022 году на 1000 браков приходилось 709 разводов, то в 2023 году – 689.</w:t>
      </w:r>
    </w:p>
    <w:sectPr w:rsidR="00F03557" w:rsidRPr="001E47C5" w:rsidSect="00541173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49E53" w14:textId="77777777" w:rsidR="000631E8" w:rsidRDefault="000631E8" w:rsidP="000A4F53">
      <w:pPr>
        <w:spacing w:after="0" w:line="240" w:lineRule="auto"/>
      </w:pPr>
      <w:r>
        <w:separator/>
      </w:r>
    </w:p>
  </w:endnote>
  <w:endnote w:type="continuationSeparator" w:id="0">
    <w:p w14:paraId="74A73169" w14:textId="77777777" w:rsidR="000631E8" w:rsidRDefault="000631E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46E94" w14:textId="77777777" w:rsidR="000631E8" w:rsidRDefault="000631E8" w:rsidP="000A4F53">
      <w:pPr>
        <w:spacing w:after="0" w:line="240" w:lineRule="auto"/>
      </w:pPr>
      <w:r>
        <w:separator/>
      </w:r>
    </w:p>
  </w:footnote>
  <w:footnote w:type="continuationSeparator" w:id="0">
    <w:p w14:paraId="24E6D0B7" w14:textId="77777777" w:rsidR="000631E8" w:rsidRDefault="000631E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702E"/>
    <w:rsid w:val="000631E8"/>
    <w:rsid w:val="00064901"/>
    <w:rsid w:val="000A4F53"/>
    <w:rsid w:val="00115CCC"/>
    <w:rsid w:val="001262B3"/>
    <w:rsid w:val="001272BE"/>
    <w:rsid w:val="001770CE"/>
    <w:rsid w:val="001909CF"/>
    <w:rsid w:val="001E47C5"/>
    <w:rsid w:val="001E4C22"/>
    <w:rsid w:val="001F11DC"/>
    <w:rsid w:val="001F66AB"/>
    <w:rsid w:val="00200C16"/>
    <w:rsid w:val="0021605C"/>
    <w:rsid w:val="00216178"/>
    <w:rsid w:val="002370CF"/>
    <w:rsid w:val="002371B4"/>
    <w:rsid w:val="00240DA0"/>
    <w:rsid w:val="002D0182"/>
    <w:rsid w:val="002D236C"/>
    <w:rsid w:val="002D799B"/>
    <w:rsid w:val="002E36A3"/>
    <w:rsid w:val="002E38E3"/>
    <w:rsid w:val="002E4066"/>
    <w:rsid w:val="002F43A8"/>
    <w:rsid w:val="003248EE"/>
    <w:rsid w:val="00326D78"/>
    <w:rsid w:val="00332BED"/>
    <w:rsid w:val="00387957"/>
    <w:rsid w:val="00390F5C"/>
    <w:rsid w:val="003C2700"/>
    <w:rsid w:val="003D505E"/>
    <w:rsid w:val="00401FF7"/>
    <w:rsid w:val="00442CD1"/>
    <w:rsid w:val="00477840"/>
    <w:rsid w:val="004A63C4"/>
    <w:rsid w:val="0050523C"/>
    <w:rsid w:val="00541173"/>
    <w:rsid w:val="00570AC3"/>
    <w:rsid w:val="0057580F"/>
    <w:rsid w:val="005D3C1C"/>
    <w:rsid w:val="005F45B8"/>
    <w:rsid w:val="0060549C"/>
    <w:rsid w:val="0065389D"/>
    <w:rsid w:val="006D0D8F"/>
    <w:rsid w:val="006D3A24"/>
    <w:rsid w:val="007238E9"/>
    <w:rsid w:val="007523A2"/>
    <w:rsid w:val="007579C9"/>
    <w:rsid w:val="00775478"/>
    <w:rsid w:val="00786990"/>
    <w:rsid w:val="007C439E"/>
    <w:rsid w:val="007C5BAA"/>
    <w:rsid w:val="007D2D5F"/>
    <w:rsid w:val="0081278D"/>
    <w:rsid w:val="00826E1A"/>
    <w:rsid w:val="00843273"/>
    <w:rsid w:val="008838A9"/>
    <w:rsid w:val="008E5D6D"/>
    <w:rsid w:val="00921D17"/>
    <w:rsid w:val="00931397"/>
    <w:rsid w:val="0094288E"/>
    <w:rsid w:val="009A1234"/>
    <w:rsid w:val="009C3F79"/>
    <w:rsid w:val="009C57DA"/>
    <w:rsid w:val="00A02D29"/>
    <w:rsid w:val="00A06F52"/>
    <w:rsid w:val="00A27F77"/>
    <w:rsid w:val="00A623A9"/>
    <w:rsid w:val="00A753F8"/>
    <w:rsid w:val="00A84F52"/>
    <w:rsid w:val="00B4544A"/>
    <w:rsid w:val="00B84188"/>
    <w:rsid w:val="00B859C4"/>
    <w:rsid w:val="00B95517"/>
    <w:rsid w:val="00BB0DCC"/>
    <w:rsid w:val="00BB403A"/>
    <w:rsid w:val="00BC1235"/>
    <w:rsid w:val="00BD3503"/>
    <w:rsid w:val="00C32AD1"/>
    <w:rsid w:val="00C90D39"/>
    <w:rsid w:val="00C965D0"/>
    <w:rsid w:val="00CA0225"/>
    <w:rsid w:val="00CA1919"/>
    <w:rsid w:val="00CF2F48"/>
    <w:rsid w:val="00D01057"/>
    <w:rsid w:val="00D04954"/>
    <w:rsid w:val="00D55929"/>
    <w:rsid w:val="00D55ECE"/>
    <w:rsid w:val="00D618B6"/>
    <w:rsid w:val="00DA01F7"/>
    <w:rsid w:val="00DC1B24"/>
    <w:rsid w:val="00DC3D74"/>
    <w:rsid w:val="00DE657A"/>
    <w:rsid w:val="00E71967"/>
    <w:rsid w:val="00EA5990"/>
    <w:rsid w:val="00F03557"/>
    <w:rsid w:val="00F35A65"/>
    <w:rsid w:val="00F37CFA"/>
    <w:rsid w:val="00F438E2"/>
    <w:rsid w:val="00F46C89"/>
    <w:rsid w:val="00F52E4C"/>
    <w:rsid w:val="00F66F7E"/>
    <w:rsid w:val="00F8568C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B646D-152E-4CE9-81AE-3134639A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2023-09-04T11:35:00Z</cp:lastPrinted>
  <dcterms:created xsi:type="dcterms:W3CDTF">2024-01-31T08:04:00Z</dcterms:created>
  <dcterms:modified xsi:type="dcterms:W3CDTF">2024-01-31T08:04:00Z</dcterms:modified>
</cp:coreProperties>
</file>