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3C232093" w:rsidR="00D55929" w:rsidRPr="00F438E2" w:rsidRDefault="00BF6582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8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02375387" w14:textId="08AC13A8" w:rsidR="00026F5E" w:rsidRPr="00026F5E" w:rsidRDefault="00BF6582" w:rsidP="00026F5E">
      <w:pPr>
        <w:rPr>
          <w:rFonts w:ascii="Arial" w:hAnsi="Arial" w:cs="Arial"/>
          <w:b/>
          <w:bCs/>
          <w:noProof/>
          <w:color w:val="363194" w:themeColor="accent1"/>
        </w:rPr>
      </w:pP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Э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КОНОМИКА</w:t>
      </w:r>
      <w:r w:rsidR="00026F5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ДМУРТИИ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026F5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</w:t>
      </w:r>
      <w:r w:rsidR="00026F5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ДЕКАБРЕ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  <w:r w:rsidR="00026F5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16DA670A" w14:textId="11E23620" w:rsidR="00BF6582" w:rsidRPr="00026F5E" w:rsidRDefault="00D61004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По предварительной оценке</w:t>
      </w:r>
      <w:r w:rsidR="00BF6582" w:rsidRPr="00026F5E">
        <w:rPr>
          <w:rFonts w:ascii="Arial" w:eastAsia="Calibri" w:hAnsi="Arial" w:cs="Arial"/>
          <w:color w:val="282A2E"/>
        </w:rPr>
        <w:t xml:space="preserve"> экономика республики в январе</w:t>
      </w:r>
      <w:r w:rsidR="00026F5E">
        <w:rPr>
          <w:rFonts w:ascii="Arial" w:eastAsia="Calibri" w:hAnsi="Arial" w:cs="Arial"/>
          <w:color w:val="282A2E"/>
        </w:rPr>
        <w:t xml:space="preserve"> – </w:t>
      </w:r>
      <w:r w:rsidR="00BF6582" w:rsidRPr="00026F5E">
        <w:rPr>
          <w:rFonts w:ascii="Arial" w:eastAsia="Calibri" w:hAnsi="Arial" w:cs="Arial"/>
          <w:color w:val="282A2E"/>
        </w:rPr>
        <w:t>декабре 2023 года показ</w:t>
      </w:r>
      <w:r w:rsidRPr="00026F5E">
        <w:rPr>
          <w:rFonts w:ascii="Arial" w:eastAsia="Calibri" w:hAnsi="Arial" w:cs="Arial"/>
          <w:color w:val="282A2E"/>
        </w:rPr>
        <w:t>ала</w:t>
      </w:r>
      <w:r w:rsidR="00BF6582" w:rsidRPr="00026F5E">
        <w:rPr>
          <w:rFonts w:ascii="Arial" w:eastAsia="Calibri" w:hAnsi="Arial" w:cs="Arial"/>
          <w:color w:val="282A2E"/>
        </w:rPr>
        <w:t xml:space="preserve"> положительную динамику почти во всех отраслях.</w:t>
      </w:r>
    </w:p>
    <w:p w14:paraId="53AFA932" w14:textId="77777777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Промышленное производство выросло на 8,7%, в том числе обрабатывающие производства увеличили объёмы на 21,8%.</w:t>
      </w:r>
    </w:p>
    <w:p w14:paraId="14FAD6B5" w14:textId="77777777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В сельском хозяйстве на 7,4% выросли надои молока (1027,8 тыс. тонн). Скота и птицы произведено больше на 1,0% (183,6 тыс. тонн), а вот производство яиц снизилось на 2,1% (1095,6 млн штук).</w:t>
      </w:r>
    </w:p>
    <w:p w14:paraId="760B94AC" w14:textId="1FFA5B33" w:rsidR="00BF6582" w:rsidRPr="00026F5E" w:rsidRDefault="00D61004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За</w:t>
      </w:r>
      <w:r w:rsidR="00BF6582" w:rsidRPr="00026F5E">
        <w:rPr>
          <w:rFonts w:ascii="Arial" w:eastAsia="Calibri" w:hAnsi="Arial" w:cs="Arial"/>
          <w:color w:val="282A2E"/>
        </w:rPr>
        <w:t xml:space="preserve"> год введено 1,4 млн кв. м общей площади жилых домов, что на 18,2% больше, чем год</w:t>
      </w:r>
      <w:r w:rsidRPr="00026F5E">
        <w:rPr>
          <w:rFonts w:ascii="Arial" w:eastAsia="Calibri" w:hAnsi="Arial" w:cs="Arial"/>
          <w:color w:val="282A2E"/>
        </w:rPr>
        <w:t>ом ранее</w:t>
      </w:r>
      <w:r w:rsidR="00BF6582" w:rsidRPr="00026F5E">
        <w:rPr>
          <w:rFonts w:ascii="Arial" w:eastAsia="Calibri" w:hAnsi="Arial" w:cs="Arial"/>
          <w:color w:val="282A2E"/>
        </w:rPr>
        <w:t>.</w:t>
      </w:r>
    </w:p>
    <w:p w14:paraId="35539028" w14:textId="55568405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В январе</w:t>
      </w:r>
      <w:r w:rsidR="00026F5E">
        <w:rPr>
          <w:rFonts w:ascii="Arial" w:eastAsia="Calibri" w:hAnsi="Arial" w:cs="Arial"/>
          <w:color w:val="282A2E"/>
        </w:rPr>
        <w:t xml:space="preserve"> – </w:t>
      </w:r>
      <w:r w:rsidRPr="00026F5E">
        <w:rPr>
          <w:rFonts w:ascii="Arial" w:eastAsia="Calibri" w:hAnsi="Arial" w:cs="Arial"/>
          <w:color w:val="282A2E"/>
        </w:rPr>
        <w:t xml:space="preserve">декабре 2023 года население республики приобрело товаров на 338 млрд рублей, что на 4,4% больше </w:t>
      </w:r>
      <w:r w:rsidR="00D61004" w:rsidRPr="00026F5E">
        <w:rPr>
          <w:rFonts w:ascii="Arial" w:eastAsia="Calibri" w:hAnsi="Arial" w:cs="Arial"/>
          <w:color w:val="282A2E"/>
        </w:rPr>
        <w:t>уровня</w:t>
      </w:r>
      <w:r w:rsidRPr="00026F5E">
        <w:rPr>
          <w:rFonts w:ascii="Arial" w:eastAsia="Calibri" w:hAnsi="Arial" w:cs="Arial"/>
          <w:color w:val="282A2E"/>
        </w:rPr>
        <w:t xml:space="preserve"> 2022 года.</w:t>
      </w:r>
    </w:p>
    <w:p w14:paraId="61CE2A2B" w14:textId="73283A60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 xml:space="preserve">Расходы населения на услуги общественного питания выросли относительно </w:t>
      </w:r>
      <w:r w:rsidR="00D61004" w:rsidRPr="00026F5E">
        <w:rPr>
          <w:rFonts w:ascii="Arial" w:eastAsia="Calibri" w:hAnsi="Arial" w:cs="Arial"/>
          <w:color w:val="282A2E"/>
        </w:rPr>
        <w:t>2022</w:t>
      </w:r>
      <w:r w:rsidRPr="00026F5E">
        <w:rPr>
          <w:rFonts w:ascii="Arial" w:eastAsia="Calibri" w:hAnsi="Arial" w:cs="Arial"/>
          <w:color w:val="282A2E"/>
        </w:rPr>
        <w:t xml:space="preserve"> года на 6,5%, платные услуги – на 2,8%, в том числе бытовые – на 6,1%.</w:t>
      </w:r>
    </w:p>
    <w:p w14:paraId="3D349315" w14:textId="48E9005B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Инфляционные процессы в сравнении с предыдущим годом замедлились. За 2023 год инфляция (изменение цен в декабре 2023</w:t>
      </w:r>
      <w:r w:rsidR="00026F5E">
        <w:rPr>
          <w:rFonts w:ascii="Arial" w:eastAsia="Calibri" w:hAnsi="Arial" w:cs="Arial"/>
          <w:color w:val="282A2E"/>
        </w:rPr>
        <w:t xml:space="preserve"> </w:t>
      </w:r>
      <w:r w:rsidRPr="00026F5E">
        <w:rPr>
          <w:rFonts w:ascii="Arial" w:eastAsia="Calibri" w:hAnsi="Arial" w:cs="Arial"/>
          <w:color w:val="282A2E"/>
        </w:rPr>
        <w:t>г</w:t>
      </w:r>
      <w:r w:rsidR="00026F5E">
        <w:rPr>
          <w:rFonts w:ascii="Arial" w:eastAsia="Calibri" w:hAnsi="Arial" w:cs="Arial"/>
          <w:color w:val="282A2E"/>
        </w:rPr>
        <w:t>ода</w:t>
      </w:r>
      <w:r w:rsidRPr="00026F5E">
        <w:rPr>
          <w:rFonts w:ascii="Arial" w:eastAsia="Calibri" w:hAnsi="Arial" w:cs="Arial"/>
          <w:color w:val="282A2E"/>
        </w:rPr>
        <w:t xml:space="preserve"> по отношению к декабрю 2022</w:t>
      </w:r>
      <w:r w:rsidR="00026F5E">
        <w:rPr>
          <w:rFonts w:ascii="Arial" w:eastAsia="Calibri" w:hAnsi="Arial" w:cs="Arial"/>
          <w:color w:val="282A2E"/>
        </w:rPr>
        <w:t xml:space="preserve"> года</w:t>
      </w:r>
      <w:r w:rsidRPr="00026F5E">
        <w:rPr>
          <w:rFonts w:ascii="Arial" w:eastAsia="Calibri" w:hAnsi="Arial" w:cs="Arial"/>
          <w:color w:val="282A2E"/>
        </w:rPr>
        <w:t>) на потребительском рынке Удмуртии составила 7,4% (в декабре 2022 года – 12,8%), в том числе продовольственные товары, включая алкогольные напитки, стали дороже на 7,6%, непродовольственные – на 6,6%, услуги – на 8,5%.</w:t>
      </w:r>
    </w:p>
    <w:p w14:paraId="24FB4FD7" w14:textId="77777777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Грузооборот автомобильного транспорта вырос в 1,4 раза, в то же время пассажирооборот уменьшился на 1,5%.</w:t>
      </w:r>
    </w:p>
    <w:p w14:paraId="5832C252" w14:textId="77777777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>Объем строительных работ снизился на 7,1%.</w:t>
      </w:r>
    </w:p>
    <w:p w14:paraId="2E55AE1D" w14:textId="10185497" w:rsidR="00BF6582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 xml:space="preserve">Численность официально зарегистрированных безработных уменьшилась по сравнению с декабрем 2022 года в 1,6 раза и составила 3,1 тыс. человек или 0,41% рабочей силы. При этом, потребность организаций в работниках остается высокой – на конец декабря </w:t>
      </w:r>
      <w:r w:rsidR="00D61004" w:rsidRPr="00026F5E">
        <w:rPr>
          <w:rFonts w:ascii="Arial" w:eastAsia="Calibri" w:hAnsi="Arial" w:cs="Arial"/>
          <w:color w:val="282A2E"/>
        </w:rPr>
        <w:t xml:space="preserve">2023 года </w:t>
      </w:r>
      <w:r w:rsidRPr="00026F5E">
        <w:rPr>
          <w:rFonts w:ascii="Arial" w:eastAsia="Calibri" w:hAnsi="Arial" w:cs="Arial"/>
          <w:color w:val="282A2E"/>
        </w:rPr>
        <w:t>заявлено 22,0 тыс. вакансий.</w:t>
      </w:r>
    </w:p>
    <w:p w14:paraId="43FAD17B" w14:textId="3F5938FC" w:rsidR="00332BED" w:rsidRPr="00026F5E" w:rsidRDefault="00BF6582" w:rsidP="00013208">
      <w:pPr>
        <w:ind w:firstLine="567"/>
        <w:jc w:val="both"/>
        <w:rPr>
          <w:rFonts w:ascii="Arial" w:eastAsia="Calibri" w:hAnsi="Arial" w:cs="Arial"/>
          <w:color w:val="282A2E"/>
        </w:rPr>
      </w:pPr>
      <w:r w:rsidRPr="00026F5E">
        <w:rPr>
          <w:rFonts w:ascii="Arial" w:eastAsia="Calibri" w:hAnsi="Arial" w:cs="Arial"/>
          <w:color w:val="282A2E"/>
        </w:rPr>
        <w:t xml:space="preserve">В декабре 2023 года промышленное производство выросло на 15,7%, оборот </w:t>
      </w:r>
      <w:r w:rsidR="00D61004" w:rsidRPr="00026F5E">
        <w:rPr>
          <w:rFonts w:ascii="Arial" w:eastAsia="Calibri" w:hAnsi="Arial" w:cs="Arial"/>
          <w:color w:val="282A2E"/>
        </w:rPr>
        <w:t xml:space="preserve">общественного питания – на 25,1%, </w:t>
      </w:r>
      <w:r w:rsidRPr="00026F5E">
        <w:rPr>
          <w:rFonts w:ascii="Arial" w:eastAsia="Calibri" w:hAnsi="Arial" w:cs="Arial"/>
          <w:color w:val="282A2E"/>
        </w:rPr>
        <w:t>розничной торговли – на 7,7%, платных услуг населению – на 0,3%.</w:t>
      </w:r>
    </w:p>
    <w:p w14:paraId="5635F64F" w14:textId="574FCF0A" w:rsidR="00F03557" w:rsidRPr="00786990" w:rsidRDefault="00F03557" w:rsidP="00786990">
      <w:pPr>
        <w:spacing w:after="0"/>
        <w:ind w:firstLine="567"/>
        <w:jc w:val="both"/>
        <w:rPr>
          <w:rFonts w:ascii="Arial" w:hAnsi="Arial" w:cs="Arial"/>
          <w:color w:val="282A2E"/>
          <w:sz w:val="20"/>
          <w:szCs w:val="20"/>
          <w:vertAlign w:val="superscript"/>
        </w:rPr>
      </w:pPr>
    </w:p>
    <w:sectPr w:rsidR="00F03557" w:rsidRPr="00786990" w:rsidSect="00026F5E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1128" w14:textId="77777777" w:rsidR="00C9263F" w:rsidRDefault="00C9263F" w:rsidP="000A4F53">
      <w:pPr>
        <w:spacing w:after="0" w:line="240" w:lineRule="auto"/>
      </w:pPr>
      <w:r>
        <w:separator/>
      </w:r>
    </w:p>
  </w:endnote>
  <w:endnote w:type="continuationSeparator" w:id="0">
    <w:p w14:paraId="5507A0FE" w14:textId="77777777" w:rsidR="00C9263F" w:rsidRDefault="00C9263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D904" w14:textId="77777777" w:rsidR="00C9263F" w:rsidRDefault="00C9263F" w:rsidP="000A4F53">
      <w:pPr>
        <w:spacing w:after="0" w:line="240" w:lineRule="auto"/>
      </w:pPr>
      <w:r>
        <w:separator/>
      </w:r>
    </w:p>
  </w:footnote>
  <w:footnote w:type="continuationSeparator" w:id="0">
    <w:p w14:paraId="4C9AD027" w14:textId="77777777" w:rsidR="00C9263F" w:rsidRDefault="00C9263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3208"/>
    <w:rsid w:val="00026F5E"/>
    <w:rsid w:val="000403CF"/>
    <w:rsid w:val="0005702E"/>
    <w:rsid w:val="00064901"/>
    <w:rsid w:val="000A4F53"/>
    <w:rsid w:val="001262B3"/>
    <w:rsid w:val="001272BE"/>
    <w:rsid w:val="001770CE"/>
    <w:rsid w:val="001E4C22"/>
    <w:rsid w:val="001F11DC"/>
    <w:rsid w:val="001F66AB"/>
    <w:rsid w:val="00200C16"/>
    <w:rsid w:val="0021605C"/>
    <w:rsid w:val="00216178"/>
    <w:rsid w:val="002370CF"/>
    <w:rsid w:val="002371B4"/>
    <w:rsid w:val="00240DA0"/>
    <w:rsid w:val="002D236C"/>
    <w:rsid w:val="002D799B"/>
    <w:rsid w:val="002E36A3"/>
    <w:rsid w:val="002E38E3"/>
    <w:rsid w:val="002E4066"/>
    <w:rsid w:val="002F43A8"/>
    <w:rsid w:val="003248EE"/>
    <w:rsid w:val="00326D78"/>
    <w:rsid w:val="00332BED"/>
    <w:rsid w:val="003725EC"/>
    <w:rsid w:val="00387957"/>
    <w:rsid w:val="003D505E"/>
    <w:rsid w:val="00401FF7"/>
    <w:rsid w:val="00442CD1"/>
    <w:rsid w:val="00477840"/>
    <w:rsid w:val="004A63C4"/>
    <w:rsid w:val="0050523C"/>
    <w:rsid w:val="00541173"/>
    <w:rsid w:val="00570AC3"/>
    <w:rsid w:val="0057580F"/>
    <w:rsid w:val="005F45B8"/>
    <w:rsid w:val="0060549C"/>
    <w:rsid w:val="0065389D"/>
    <w:rsid w:val="006D0D8F"/>
    <w:rsid w:val="006D3A24"/>
    <w:rsid w:val="0070127F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E5D6D"/>
    <w:rsid w:val="00921D17"/>
    <w:rsid w:val="00931397"/>
    <w:rsid w:val="0094288E"/>
    <w:rsid w:val="009C3F79"/>
    <w:rsid w:val="009C57DA"/>
    <w:rsid w:val="00A06F52"/>
    <w:rsid w:val="00A27F77"/>
    <w:rsid w:val="00A623A9"/>
    <w:rsid w:val="00A81F6A"/>
    <w:rsid w:val="00AC5564"/>
    <w:rsid w:val="00B4544A"/>
    <w:rsid w:val="00B84188"/>
    <w:rsid w:val="00B859C4"/>
    <w:rsid w:val="00B95517"/>
    <w:rsid w:val="00BB403A"/>
    <w:rsid w:val="00BC1235"/>
    <w:rsid w:val="00BD3503"/>
    <w:rsid w:val="00BF6582"/>
    <w:rsid w:val="00C32AD1"/>
    <w:rsid w:val="00C37943"/>
    <w:rsid w:val="00C90D39"/>
    <w:rsid w:val="00C9263F"/>
    <w:rsid w:val="00C965D0"/>
    <w:rsid w:val="00CA0225"/>
    <w:rsid w:val="00CA1919"/>
    <w:rsid w:val="00D01057"/>
    <w:rsid w:val="00D04954"/>
    <w:rsid w:val="00D55929"/>
    <w:rsid w:val="00D55ECE"/>
    <w:rsid w:val="00D61004"/>
    <w:rsid w:val="00D618B6"/>
    <w:rsid w:val="00DA01F7"/>
    <w:rsid w:val="00DC3D74"/>
    <w:rsid w:val="00E71967"/>
    <w:rsid w:val="00EA5990"/>
    <w:rsid w:val="00F03557"/>
    <w:rsid w:val="00F35A65"/>
    <w:rsid w:val="00F37CFA"/>
    <w:rsid w:val="00F423B6"/>
    <w:rsid w:val="00F438E2"/>
    <w:rsid w:val="00F52E4C"/>
    <w:rsid w:val="00F66F7E"/>
    <w:rsid w:val="00F8568C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5901-3332-4D33-9A1F-46D5FFD9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2024-02-08T04:58:00Z</dcterms:created>
  <dcterms:modified xsi:type="dcterms:W3CDTF">2024-02-08T04:58:00Z</dcterms:modified>
</cp:coreProperties>
</file>